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D" w:rsidRDefault="00AD2A7D" w:rsidP="00AD2A7D">
      <w:pPr>
        <w:spacing w:after="0" w:line="240" w:lineRule="auto"/>
        <w:jc w:val="center"/>
        <w:rPr>
          <w:rFonts w:ascii="Bookman Old Style" w:eastAsia="Times New Roman" w:hAnsi="Bookman Old Style" w:cs="Tahoma"/>
          <w:sz w:val="20"/>
          <w:szCs w:val="20"/>
        </w:rPr>
      </w:pPr>
      <w:bookmarkStart w:id="0" w:name="_GoBack"/>
      <w:r>
        <w:rPr>
          <w:rFonts w:ascii="Bookman Old Style" w:eastAsia="Times New Roman" w:hAnsi="Bookman Old Style" w:cs="Tahoma"/>
          <w:sz w:val="20"/>
          <w:szCs w:val="20"/>
        </w:rPr>
        <w:t xml:space="preserve">AOC CONTRACTS UNDER RULE 13 </w:t>
      </w:r>
      <w:proofErr w:type="gramStart"/>
      <w:r>
        <w:rPr>
          <w:rFonts w:ascii="Bookman Old Style" w:eastAsia="Times New Roman" w:hAnsi="Bookman Old Style" w:cs="Tahoma"/>
          <w:sz w:val="20"/>
          <w:szCs w:val="20"/>
        </w:rPr>
        <w:t>AMENDMENT</w:t>
      </w:r>
      <w:proofErr w:type="gramEnd"/>
    </w:p>
    <w:bookmarkEnd w:id="0"/>
    <w:p w:rsidR="00AD2A7D" w:rsidRDefault="00AD2A7D" w:rsidP="00AD2A7D">
      <w:pPr>
        <w:spacing w:after="0" w:line="240" w:lineRule="auto"/>
        <w:jc w:val="center"/>
        <w:rPr>
          <w:rFonts w:ascii="Bookman Old Style" w:eastAsia="Times New Roman" w:hAnsi="Bookman Old Style" w:cs="Tahoma"/>
          <w:sz w:val="20"/>
          <w:szCs w:val="20"/>
        </w:rPr>
      </w:pPr>
    </w:p>
    <w:p w:rsidR="00AD2A7D" w:rsidRDefault="005F0969" w:rsidP="006A6CAA">
      <w:pPr>
        <w:spacing w:after="0" w:line="240" w:lineRule="auto"/>
        <w:jc w:val="both"/>
        <w:rPr>
          <w:rFonts w:ascii="Bookman Old Style" w:eastAsia="Times New Roman" w:hAnsi="Bookman Old Style" w:cs="Tahoma"/>
          <w:sz w:val="20"/>
          <w:szCs w:val="20"/>
        </w:rPr>
      </w:pPr>
      <w:r>
        <w:rPr>
          <w:rFonts w:ascii="Bookman Old Style" w:eastAsia="Times New Roman" w:hAnsi="Bookman Old Style" w:cs="Tahoma"/>
          <w:sz w:val="20"/>
          <w:szCs w:val="20"/>
        </w:rPr>
        <w:t xml:space="preserve">A recent </w:t>
      </w:r>
      <w:r w:rsidR="00F574BD" w:rsidRPr="00DA3B57">
        <w:rPr>
          <w:rFonts w:ascii="Bookman Old Style" w:eastAsia="Times New Roman" w:hAnsi="Bookman Old Style" w:cs="Tahoma"/>
          <w:sz w:val="20"/>
          <w:szCs w:val="20"/>
        </w:rPr>
        <w:t xml:space="preserve">Tennessee Supreme Court </w:t>
      </w:r>
      <w:r w:rsidR="00D8146C">
        <w:rPr>
          <w:rFonts w:ascii="Bookman Old Style" w:eastAsia="Times New Roman" w:hAnsi="Bookman Old Style" w:cs="Tahoma"/>
          <w:sz w:val="20"/>
          <w:szCs w:val="20"/>
        </w:rPr>
        <w:t>o</w:t>
      </w:r>
      <w:r w:rsidR="00F574BD" w:rsidRPr="00DA3B57">
        <w:rPr>
          <w:rFonts w:ascii="Bookman Old Style" w:eastAsia="Times New Roman" w:hAnsi="Bookman Old Style" w:cs="Tahoma"/>
          <w:sz w:val="20"/>
          <w:szCs w:val="20"/>
        </w:rPr>
        <w:t>rder authoriz</w:t>
      </w:r>
      <w:r>
        <w:rPr>
          <w:rFonts w:ascii="Bookman Old Style" w:eastAsia="Times New Roman" w:hAnsi="Bookman Old Style" w:cs="Tahoma"/>
          <w:sz w:val="20"/>
          <w:szCs w:val="20"/>
        </w:rPr>
        <w:t>es</w:t>
      </w:r>
      <w:r w:rsidR="00F574BD" w:rsidRPr="00DA3B57">
        <w:rPr>
          <w:rFonts w:ascii="Bookman Old Style" w:eastAsia="Times New Roman" w:hAnsi="Bookman Old Style" w:cs="Tahoma"/>
          <w:sz w:val="20"/>
          <w:szCs w:val="20"/>
        </w:rPr>
        <w:t xml:space="preserve"> the AOC to enter into contracts for representation of indigent litigants by attorneys working on cases pursuant to Sup. Ct. Rule 13. </w:t>
      </w:r>
    </w:p>
    <w:p w:rsidR="002128AB" w:rsidRDefault="002128AB" w:rsidP="006A6CAA">
      <w:pPr>
        <w:spacing w:after="0" w:line="240" w:lineRule="auto"/>
        <w:jc w:val="both"/>
        <w:rPr>
          <w:rFonts w:ascii="Bookman Old Style" w:eastAsia="Times New Roman" w:hAnsi="Bookman Old Style" w:cs="Tahoma"/>
          <w:sz w:val="20"/>
          <w:szCs w:val="20"/>
        </w:rPr>
      </w:pPr>
    </w:p>
    <w:p w:rsidR="00F574BD" w:rsidRPr="00DA3B57" w:rsidRDefault="00242B2A" w:rsidP="006A6CAA">
      <w:pPr>
        <w:spacing w:after="0" w:line="240" w:lineRule="auto"/>
        <w:jc w:val="both"/>
        <w:rPr>
          <w:rFonts w:ascii="Bookman Old Style" w:eastAsia="Times New Roman" w:hAnsi="Bookman Old Style" w:cs="Tahoma"/>
          <w:sz w:val="20"/>
          <w:szCs w:val="20"/>
        </w:rPr>
      </w:pPr>
      <w:r>
        <w:rPr>
          <w:rFonts w:ascii="Bookman Old Style" w:eastAsia="Times New Roman" w:hAnsi="Bookman Old Style" w:cs="Tahoma"/>
          <w:sz w:val="20"/>
          <w:szCs w:val="20"/>
        </w:rPr>
        <w:t>T</w:t>
      </w:r>
      <w:r w:rsidR="00F574BD" w:rsidRPr="00DA3B57">
        <w:rPr>
          <w:rFonts w:ascii="Bookman Old Style" w:eastAsia="Times New Roman" w:hAnsi="Bookman Old Style" w:cs="Tahoma"/>
          <w:sz w:val="20"/>
          <w:szCs w:val="20"/>
        </w:rPr>
        <w:t>o clarify what this amendment does and does not do</w:t>
      </w:r>
      <w:r w:rsidR="00AD2A7D">
        <w:rPr>
          <w:rFonts w:ascii="Bookman Old Style" w:eastAsia="Times New Roman" w:hAnsi="Bookman Old Style" w:cs="Tahoma"/>
          <w:sz w:val="20"/>
          <w:szCs w:val="20"/>
        </w:rPr>
        <w:t>:</w:t>
      </w:r>
      <w:r w:rsidR="00F574BD" w:rsidRPr="00DA3B57">
        <w:rPr>
          <w:rFonts w:ascii="Bookman Old Style" w:eastAsia="Times New Roman" w:hAnsi="Bookman Old Style" w:cs="Tahoma"/>
          <w:sz w:val="20"/>
          <w:szCs w:val="20"/>
        </w:rPr>
        <w:t xml:space="preserve"> </w:t>
      </w:r>
    </w:p>
    <w:p w:rsidR="00F574BD" w:rsidRPr="00DA3B57" w:rsidRDefault="00F574BD" w:rsidP="00597631">
      <w:pPr>
        <w:spacing w:after="0" w:line="240" w:lineRule="auto"/>
        <w:rPr>
          <w:rFonts w:ascii="Bookman Old Style" w:eastAsia="Times New Roman" w:hAnsi="Bookman Old Style" w:cs="Tahoma"/>
          <w:sz w:val="20"/>
          <w:szCs w:val="20"/>
        </w:rPr>
      </w:pPr>
    </w:p>
    <w:p w:rsidR="00F574BD" w:rsidRPr="00DA3B57" w:rsidRDefault="00F574BD"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Rule 13 amendment </w:t>
      </w:r>
      <w:r w:rsidR="001910E9">
        <w:rPr>
          <w:rFonts w:ascii="Bookman Old Style" w:eastAsia="Times New Roman" w:hAnsi="Bookman Old Style" w:cs="Tahoma"/>
          <w:sz w:val="20"/>
          <w:szCs w:val="20"/>
        </w:rPr>
        <w:t>DOES</w:t>
      </w:r>
      <w:r w:rsidRPr="00DA3B57">
        <w:rPr>
          <w:rFonts w:ascii="Bookman Old Style" w:eastAsia="Times New Roman" w:hAnsi="Bookman Old Style" w:cs="Tahoma"/>
          <w:sz w:val="20"/>
          <w:szCs w:val="20"/>
        </w:rPr>
        <w:t>:</w:t>
      </w:r>
    </w:p>
    <w:p w:rsidR="00F574BD" w:rsidRPr="00DA3B57" w:rsidRDefault="00F574BD" w:rsidP="006A6CAA">
      <w:pPr>
        <w:spacing w:after="0" w:line="240" w:lineRule="auto"/>
        <w:jc w:val="both"/>
        <w:rPr>
          <w:rFonts w:ascii="Bookman Old Style" w:eastAsia="Times New Roman" w:hAnsi="Bookman Old Style" w:cs="Tahoma"/>
          <w:sz w:val="20"/>
          <w:szCs w:val="20"/>
        </w:rPr>
      </w:pPr>
    </w:p>
    <w:p w:rsidR="00F574BD" w:rsidRPr="00DA3B57" w:rsidRDefault="00F574BD" w:rsidP="006A6CAA">
      <w:pPr>
        <w:pStyle w:val="ListParagraph"/>
        <w:numPr>
          <w:ilvl w:val="0"/>
          <w:numId w:val="1"/>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Authorize the AOC to enter into one or more contracts for representation of indigent parties in child support contempt, judicial hospitalization (emergency involuntary commitments) and child welfare cases (dependency and neglect and termination of parental rights)</w:t>
      </w:r>
    </w:p>
    <w:p w:rsidR="00F574BD" w:rsidRPr="00DA3B57" w:rsidRDefault="00F574BD" w:rsidP="006A6CAA">
      <w:pPr>
        <w:pStyle w:val="ListParagraph"/>
        <w:numPr>
          <w:ilvl w:val="0"/>
          <w:numId w:val="1"/>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Authorize contracts with individual attorneys, firms, or an association of attorneys</w:t>
      </w:r>
    </w:p>
    <w:p w:rsidR="00F574BD" w:rsidRPr="00DA3B57" w:rsidRDefault="00F574BD" w:rsidP="006A6CAA">
      <w:pPr>
        <w:pStyle w:val="ListParagraph"/>
        <w:numPr>
          <w:ilvl w:val="0"/>
          <w:numId w:val="1"/>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Require the AOC to monitor the use of any such contracts for their effectiveness in providing quality legal representation and to annually report its findings to the Supreme Court.</w:t>
      </w:r>
    </w:p>
    <w:p w:rsidR="00F574BD" w:rsidRPr="00DA3B57" w:rsidRDefault="00F574BD" w:rsidP="006A6CAA">
      <w:pPr>
        <w:spacing w:after="0" w:line="240" w:lineRule="auto"/>
        <w:jc w:val="both"/>
        <w:rPr>
          <w:rFonts w:ascii="Bookman Old Style" w:eastAsia="Times New Roman" w:hAnsi="Bookman Old Style" w:cs="Tahoma"/>
          <w:sz w:val="20"/>
          <w:szCs w:val="20"/>
        </w:rPr>
      </w:pPr>
    </w:p>
    <w:p w:rsidR="00F574BD" w:rsidRPr="00DA3B57" w:rsidRDefault="00F574BD"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Rule 13 </w:t>
      </w:r>
      <w:proofErr w:type="gramStart"/>
      <w:r w:rsidRPr="00DA3B57">
        <w:rPr>
          <w:rFonts w:ascii="Bookman Old Style" w:eastAsia="Times New Roman" w:hAnsi="Bookman Old Style" w:cs="Tahoma"/>
          <w:sz w:val="20"/>
          <w:szCs w:val="20"/>
        </w:rPr>
        <w:t>amendment</w:t>
      </w:r>
      <w:proofErr w:type="gramEnd"/>
      <w:r w:rsidRPr="00DA3B57">
        <w:rPr>
          <w:rFonts w:ascii="Bookman Old Style" w:eastAsia="Times New Roman" w:hAnsi="Bookman Old Style" w:cs="Tahoma"/>
          <w:sz w:val="20"/>
          <w:szCs w:val="20"/>
        </w:rPr>
        <w:t xml:space="preserve"> DOES NOT:</w:t>
      </w:r>
    </w:p>
    <w:p w:rsidR="00F574BD" w:rsidRPr="00DA3B57" w:rsidRDefault="00F574BD" w:rsidP="006A6CAA">
      <w:pPr>
        <w:spacing w:after="0" w:line="240" w:lineRule="auto"/>
        <w:jc w:val="both"/>
        <w:rPr>
          <w:rFonts w:ascii="Bookman Old Style" w:eastAsia="Times New Roman" w:hAnsi="Bookman Old Style" w:cs="Tahoma"/>
          <w:sz w:val="20"/>
          <w:szCs w:val="20"/>
        </w:rPr>
      </w:pPr>
    </w:p>
    <w:p w:rsidR="00F574BD" w:rsidRPr="00DA3B57" w:rsidRDefault="00F574BD" w:rsidP="006A6CAA">
      <w:pPr>
        <w:pStyle w:val="ListParagraph"/>
        <w:numPr>
          <w:ilvl w:val="0"/>
          <w:numId w:val="2"/>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R</w:t>
      </w:r>
      <w:r w:rsidR="00180033" w:rsidRPr="00DA3B57">
        <w:rPr>
          <w:rFonts w:ascii="Bookman Old Style" w:eastAsia="Times New Roman" w:hAnsi="Bookman Old Style" w:cs="Tahoma"/>
          <w:sz w:val="20"/>
          <w:szCs w:val="20"/>
        </w:rPr>
        <w:t>EQUIRE</w:t>
      </w:r>
      <w:r w:rsidRPr="00DA3B57">
        <w:rPr>
          <w:rFonts w:ascii="Bookman Old Style" w:eastAsia="Times New Roman" w:hAnsi="Bookman Old Style" w:cs="Tahoma"/>
          <w:sz w:val="20"/>
          <w:szCs w:val="20"/>
        </w:rPr>
        <w:t xml:space="preserve"> the AOC to enter into any contracts for any of the listed services</w:t>
      </w:r>
    </w:p>
    <w:p w:rsidR="00F574BD" w:rsidRPr="00DA3B57" w:rsidRDefault="00F574BD" w:rsidP="006A6CAA">
      <w:pPr>
        <w:pStyle w:val="ListParagraph"/>
        <w:numPr>
          <w:ilvl w:val="0"/>
          <w:numId w:val="2"/>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Authorize the AOC to contract for representation of indigent defenda</w:t>
      </w:r>
      <w:r w:rsidR="00180033" w:rsidRPr="00DA3B57">
        <w:rPr>
          <w:rFonts w:ascii="Bookman Old Style" w:eastAsia="Times New Roman" w:hAnsi="Bookman Old Style" w:cs="Tahoma"/>
          <w:sz w:val="20"/>
          <w:szCs w:val="20"/>
        </w:rPr>
        <w:t>n</w:t>
      </w:r>
      <w:r w:rsidRPr="00DA3B57">
        <w:rPr>
          <w:rFonts w:ascii="Bookman Old Style" w:eastAsia="Times New Roman" w:hAnsi="Bookman Old Style" w:cs="Tahoma"/>
          <w:sz w:val="20"/>
          <w:szCs w:val="20"/>
        </w:rPr>
        <w:t>ts in criminal cases</w:t>
      </w:r>
    </w:p>
    <w:p w:rsidR="006A6CAA" w:rsidRPr="00DA3B57" w:rsidRDefault="006A6CAA" w:rsidP="006A6CAA">
      <w:pPr>
        <w:pStyle w:val="ListParagraph"/>
        <w:numPr>
          <w:ilvl w:val="0"/>
          <w:numId w:val="2"/>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Contemplate that a large firm or association of attorneys will displace lawyers currently doing indigent work in any location and certainly not statewide</w:t>
      </w:r>
    </w:p>
    <w:p w:rsidR="00180033" w:rsidRPr="00DA3B57" w:rsidRDefault="00180033" w:rsidP="006A6CAA">
      <w:pPr>
        <w:pStyle w:val="ListParagraph"/>
        <w:numPr>
          <w:ilvl w:val="0"/>
          <w:numId w:val="2"/>
        </w:num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Require the AOC to engage in a bidding process for contracts or to award contracts based on a low bid</w:t>
      </w:r>
    </w:p>
    <w:p w:rsidR="00F574BD" w:rsidRPr="00DA3B57" w:rsidRDefault="00F574BD" w:rsidP="00597631">
      <w:pPr>
        <w:spacing w:after="0" w:line="240" w:lineRule="auto"/>
        <w:rPr>
          <w:rFonts w:ascii="Bookman Old Style" w:eastAsia="Times New Roman" w:hAnsi="Bookman Old Style" w:cs="Tahoma"/>
          <w:sz w:val="20"/>
          <w:szCs w:val="20"/>
        </w:rPr>
      </w:pPr>
    </w:p>
    <w:p w:rsidR="00A35F84" w:rsidRDefault="00A35F84"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The amendment to Rule 13 represents an expansion of the authority given to the AOC by the Supreme Court in 2012, when a pilot project </w:t>
      </w:r>
      <w:r w:rsidR="00AD2A7D">
        <w:rPr>
          <w:rFonts w:ascii="Bookman Old Style" w:eastAsia="Times New Roman" w:hAnsi="Bookman Old Style" w:cs="Tahoma"/>
          <w:sz w:val="20"/>
          <w:szCs w:val="20"/>
        </w:rPr>
        <w:t xml:space="preserve">was launched </w:t>
      </w:r>
      <w:r w:rsidRPr="00DA3B57">
        <w:rPr>
          <w:rFonts w:ascii="Bookman Old Style" w:eastAsia="Times New Roman" w:hAnsi="Bookman Old Style" w:cs="Tahoma"/>
          <w:sz w:val="20"/>
          <w:szCs w:val="20"/>
        </w:rPr>
        <w:t>to study the feasibility and effectiveness of contracting with attorneys in Davidson County Juvenile Court to represent indigent defendants facing contempt charges for non-payment of child support. That project will terminate on December 31, 2014, and a copy of the report to the Supreme Court on the results of the project from July 1, 2012 to June 30, 2013 may be view</w:t>
      </w:r>
      <w:r w:rsidR="00D8146C">
        <w:rPr>
          <w:rFonts w:ascii="Bookman Old Style" w:eastAsia="Times New Roman" w:hAnsi="Bookman Old Style" w:cs="Tahoma"/>
          <w:sz w:val="20"/>
          <w:szCs w:val="20"/>
        </w:rPr>
        <w:t>ed</w:t>
      </w:r>
      <w:r w:rsidRPr="00DA3B57">
        <w:rPr>
          <w:rFonts w:ascii="Bookman Old Style" w:eastAsia="Times New Roman" w:hAnsi="Bookman Old Style" w:cs="Tahoma"/>
          <w:sz w:val="20"/>
          <w:szCs w:val="20"/>
        </w:rPr>
        <w:t xml:space="preserve"> here:</w:t>
      </w:r>
    </w:p>
    <w:p w:rsidR="002128AB" w:rsidRDefault="002128AB" w:rsidP="006A6CAA">
      <w:pPr>
        <w:spacing w:after="0" w:line="240" w:lineRule="auto"/>
        <w:jc w:val="both"/>
        <w:rPr>
          <w:rFonts w:ascii="Bookman Old Style" w:eastAsia="Times New Roman" w:hAnsi="Bookman Old Style" w:cs="Tahoma"/>
          <w:sz w:val="20"/>
          <w:szCs w:val="20"/>
        </w:rPr>
      </w:pPr>
    </w:p>
    <w:p w:rsidR="00474DC6" w:rsidRDefault="00353884" w:rsidP="00840CC3">
      <w:pPr>
        <w:spacing w:after="0" w:line="240" w:lineRule="auto"/>
        <w:jc w:val="center"/>
        <w:rPr>
          <w:rFonts w:ascii="Bookman Old Style" w:eastAsia="Times New Roman" w:hAnsi="Bookman Old Style" w:cs="Tahoma"/>
          <w:sz w:val="20"/>
          <w:szCs w:val="20"/>
        </w:rPr>
      </w:pPr>
      <w:hyperlink r:id="rId6" w:history="1">
        <w:r w:rsidR="00003B2D" w:rsidRPr="005E5E49">
          <w:rPr>
            <w:rStyle w:val="Hyperlink"/>
            <w:rFonts w:ascii="Bookman Old Style" w:eastAsia="Times New Roman" w:hAnsi="Bookman Old Style" w:cs="Tahoma"/>
            <w:sz w:val="20"/>
            <w:szCs w:val="20"/>
          </w:rPr>
          <w:t>http://www.tncourts.gov/sites/default/files/docs/pilot_project_report.pdf</w:t>
        </w:r>
      </w:hyperlink>
    </w:p>
    <w:p w:rsidR="00003B2D" w:rsidRPr="00DA3B57" w:rsidRDefault="00003B2D" w:rsidP="00840CC3">
      <w:pPr>
        <w:spacing w:after="0" w:line="240" w:lineRule="auto"/>
        <w:jc w:val="center"/>
        <w:rPr>
          <w:rFonts w:ascii="Bookman Old Style" w:eastAsia="Times New Roman" w:hAnsi="Bookman Old Style" w:cs="Tahoma"/>
          <w:sz w:val="20"/>
          <w:szCs w:val="20"/>
        </w:rPr>
      </w:pPr>
    </w:p>
    <w:p w:rsidR="00474DC6" w:rsidRPr="00DA3B57" w:rsidRDefault="002A366A"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The Davidson County pilot project was undertaken, in part, because average fee claims for child support representation there exceeded the statewide average for those cases by a significant amount. The pilot project proved successful, and it is this kind of targeted approach that the AOC intends to take going forward.</w:t>
      </w:r>
    </w:p>
    <w:p w:rsidR="00A35F84" w:rsidRPr="00DA3B57" w:rsidRDefault="00A35F84" w:rsidP="00597631">
      <w:pPr>
        <w:spacing w:after="0" w:line="240" w:lineRule="auto"/>
        <w:rPr>
          <w:rFonts w:ascii="Bookman Old Style" w:eastAsia="Times New Roman" w:hAnsi="Bookman Old Style" w:cs="Tahoma"/>
          <w:sz w:val="20"/>
          <w:szCs w:val="20"/>
        </w:rPr>
      </w:pPr>
    </w:p>
    <w:p w:rsidR="00597631" w:rsidRPr="00DA3B57" w:rsidRDefault="002A366A"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One of the first areas that the AOC will be addressing with the use of contracts is</w:t>
      </w:r>
      <w:r w:rsidR="00597631" w:rsidRPr="00DA3B57">
        <w:rPr>
          <w:rFonts w:ascii="Bookman Old Style" w:eastAsia="Times New Roman" w:hAnsi="Bookman Old Style" w:cs="Tahoma"/>
          <w:sz w:val="20"/>
          <w:szCs w:val="20"/>
        </w:rPr>
        <w:t xml:space="preserve"> representation of individuals in judicial hospitalization cases in Shelby County</w:t>
      </w:r>
      <w:r w:rsidRPr="00DA3B57">
        <w:rPr>
          <w:rFonts w:ascii="Bookman Old Style" w:eastAsia="Times New Roman" w:hAnsi="Bookman Old Style" w:cs="Tahoma"/>
          <w:sz w:val="20"/>
          <w:szCs w:val="20"/>
        </w:rPr>
        <w:t>. Over the years, the overall cost of that representation</w:t>
      </w:r>
      <w:r w:rsidR="006A6CAA" w:rsidRPr="00DA3B57">
        <w:rPr>
          <w:rFonts w:ascii="Bookman Old Style" w:eastAsia="Times New Roman" w:hAnsi="Bookman Old Style" w:cs="Tahoma"/>
          <w:sz w:val="20"/>
          <w:szCs w:val="20"/>
        </w:rPr>
        <w:t xml:space="preserve"> has</w:t>
      </w:r>
      <w:r w:rsidRPr="00DA3B57">
        <w:rPr>
          <w:rFonts w:ascii="Bookman Old Style" w:eastAsia="Times New Roman" w:hAnsi="Bookman Old Style" w:cs="Tahoma"/>
          <w:sz w:val="20"/>
          <w:szCs w:val="20"/>
        </w:rPr>
        <w:t xml:space="preserve"> </w:t>
      </w:r>
      <w:r w:rsidR="00597631" w:rsidRPr="00DA3B57">
        <w:rPr>
          <w:rFonts w:ascii="Bookman Old Style" w:eastAsia="Times New Roman" w:hAnsi="Bookman Old Style" w:cs="Tahoma"/>
          <w:sz w:val="20"/>
          <w:szCs w:val="20"/>
        </w:rPr>
        <w:t xml:space="preserve">been very high, even though individual fee claims admittedly have not. This is the result of </w:t>
      </w:r>
      <w:r w:rsidR="00AD2A7D">
        <w:rPr>
          <w:rFonts w:ascii="Bookman Old Style" w:eastAsia="Times New Roman" w:hAnsi="Bookman Old Style" w:cs="Tahoma"/>
          <w:sz w:val="20"/>
          <w:szCs w:val="20"/>
        </w:rPr>
        <w:t xml:space="preserve">a system that by design may have </w:t>
      </w:r>
      <w:r w:rsidR="00597631" w:rsidRPr="00DA3B57">
        <w:rPr>
          <w:rFonts w:ascii="Bookman Old Style" w:eastAsia="Times New Roman" w:hAnsi="Bookman Old Style" w:cs="Tahoma"/>
          <w:sz w:val="20"/>
          <w:szCs w:val="20"/>
        </w:rPr>
        <w:t>attorneys billing for repetitive tasks in increments that, although small, nonetheless</w:t>
      </w:r>
      <w:r w:rsidRPr="00DA3B57">
        <w:rPr>
          <w:rFonts w:ascii="Bookman Old Style" w:eastAsia="Times New Roman" w:hAnsi="Bookman Old Style" w:cs="Tahoma"/>
          <w:sz w:val="20"/>
          <w:szCs w:val="20"/>
        </w:rPr>
        <w:t xml:space="preserve"> appear to be a</w:t>
      </w:r>
      <w:r w:rsidR="00597631" w:rsidRPr="00DA3B57">
        <w:rPr>
          <w:rFonts w:ascii="Bookman Old Style" w:eastAsia="Times New Roman" w:hAnsi="Bookman Old Style" w:cs="Tahoma"/>
          <w:sz w:val="20"/>
          <w:szCs w:val="20"/>
        </w:rPr>
        <w:t xml:space="preserve">   </w:t>
      </w:r>
      <w:r w:rsidR="00600373">
        <w:rPr>
          <w:rFonts w:ascii="Bookman Old Style" w:eastAsia="Times New Roman" w:hAnsi="Bookman Old Style" w:cs="Tahoma"/>
          <w:sz w:val="20"/>
          <w:szCs w:val="20"/>
        </w:rPr>
        <w:t xml:space="preserve">distortion </w:t>
      </w:r>
      <w:r w:rsidR="00597631" w:rsidRPr="00DA3B57">
        <w:rPr>
          <w:rFonts w:ascii="Bookman Old Style" w:eastAsia="Times New Roman" w:hAnsi="Bookman Old Style" w:cs="Tahoma"/>
          <w:sz w:val="20"/>
          <w:szCs w:val="20"/>
        </w:rPr>
        <w:t>of the time actually needed to complete the tasks being billed.</w:t>
      </w:r>
    </w:p>
    <w:p w:rsidR="00597631" w:rsidRPr="00DA3B57" w:rsidRDefault="00597631" w:rsidP="00597631">
      <w:pPr>
        <w:spacing w:after="0" w:line="240" w:lineRule="auto"/>
        <w:rPr>
          <w:rFonts w:ascii="Bookman Old Style" w:eastAsia="Times New Roman" w:hAnsi="Bookman Old Style" w:cs="Tahoma"/>
          <w:sz w:val="20"/>
          <w:szCs w:val="20"/>
        </w:rPr>
      </w:pPr>
    </w:p>
    <w:p w:rsidR="00597631" w:rsidRPr="00DA3B57" w:rsidRDefault="00597631"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For example, attorneys typically bill one-tenth (0.1) of an hour to prepare the order appointing that attorney to the case. This sounds more than fair until </w:t>
      </w:r>
      <w:r w:rsidR="002A366A" w:rsidRPr="00DA3B57">
        <w:rPr>
          <w:rFonts w:ascii="Bookman Old Style" w:eastAsia="Times New Roman" w:hAnsi="Bookman Old Style" w:cs="Tahoma"/>
          <w:sz w:val="20"/>
          <w:szCs w:val="20"/>
        </w:rPr>
        <w:t>one</w:t>
      </w:r>
      <w:r w:rsidRPr="00DA3B57">
        <w:rPr>
          <w:rFonts w:ascii="Bookman Old Style" w:eastAsia="Times New Roman" w:hAnsi="Bookman Old Style" w:cs="Tahoma"/>
          <w:sz w:val="20"/>
          <w:szCs w:val="20"/>
        </w:rPr>
        <w:t xml:space="preserve"> realize</w:t>
      </w:r>
      <w:r w:rsidR="002A366A" w:rsidRPr="00DA3B57">
        <w:rPr>
          <w:rFonts w:ascii="Bookman Old Style" w:eastAsia="Times New Roman" w:hAnsi="Bookman Old Style" w:cs="Tahoma"/>
          <w:sz w:val="20"/>
          <w:szCs w:val="20"/>
        </w:rPr>
        <w:t>s</w:t>
      </w:r>
      <w:r w:rsidRPr="00DA3B57">
        <w:rPr>
          <w:rFonts w:ascii="Bookman Old Style" w:eastAsia="Times New Roman" w:hAnsi="Bookman Old Style" w:cs="Tahoma"/>
          <w:sz w:val="20"/>
          <w:szCs w:val="20"/>
        </w:rPr>
        <w:t xml:space="preserve"> that the </w:t>
      </w:r>
      <w:r w:rsidR="00D8146C">
        <w:rPr>
          <w:rFonts w:ascii="Bookman Old Style" w:eastAsia="Times New Roman" w:hAnsi="Bookman Old Style" w:cs="Tahoma"/>
          <w:sz w:val="20"/>
          <w:szCs w:val="20"/>
        </w:rPr>
        <w:t>o</w:t>
      </w:r>
      <w:r w:rsidR="00D8146C" w:rsidRPr="00DA3B57">
        <w:rPr>
          <w:rFonts w:ascii="Bookman Old Style" w:eastAsia="Times New Roman" w:hAnsi="Bookman Old Style" w:cs="Tahoma"/>
          <w:sz w:val="20"/>
          <w:szCs w:val="20"/>
        </w:rPr>
        <w:t xml:space="preserve">rder </w:t>
      </w:r>
      <w:r w:rsidRPr="00DA3B57">
        <w:rPr>
          <w:rFonts w:ascii="Bookman Old Style" w:eastAsia="Times New Roman" w:hAnsi="Bookman Old Style" w:cs="Tahoma"/>
          <w:sz w:val="20"/>
          <w:szCs w:val="20"/>
        </w:rPr>
        <w:t>is a single document that simply lists the names of anywhere between 20 and 30 clients</w:t>
      </w:r>
      <w:r w:rsidR="002A366A" w:rsidRPr="00DA3B57">
        <w:rPr>
          <w:rFonts w:ascii="Bookman Old Style" w:eastAsia="Times New Roman" w:hAnsi="Bookman Old Style" w:cs="Tahoma"/>
          <w:sz w:val="20"/>
          <w:szCs w:val="20"/>
        </w:rPr>
        <w:t xml:space="preserve"> who have hearings scheduled for the same day</w:t>
      </w:r>
      <w:r w:rsidRPr="00DA3B57">
        <w:rPr>
          <w:rFonts w:ascii="Bookman Old Style" w:eastAsia="Times New Roman" w:hAnsi="Bookman Old Style" w:cs="Tahoma"/>
          <w:sz w:val="20"/>
          <w:szCs w:val="20"/>
        </w:rPr>
        <w:t xml:space="preserve">. Billing at this rate results in a claim </w:t>
      </w:r>
      <w:r w:rsidR="002A366A" w:rsidRPr="00DA3B57">
        <w:rPr>
          <w:rFonts w:ascii="Bookman Old Style" w:eastAsia="Times New Roman" w:hAnsi="Bookman Old Style" w:cs="Tahoma"/>
          <w:sz w:val="20"/>
          <w:szCs w:val="20"/>
        </w:rPr>
        <w:t>by</w:t>
      </w:r>
      <w:r w:rsidRPr="00DA3B57">
        <w:rPr>
          <w:rFonts w:ascii="Bookman Old Style" w:eastAsia="Times New Roman" w:hAnsi="Bookman Old Style" w:cs="Tahoma"/>
          <w:sz w:val="20"/>
          <w:szCs w:val="20"/>
        </w:rPr>
        <w:t xml:space="preserve"> the attorney </w:t>
      </w:r>
      <w:r w:rsidR="002A366A" w:rsidRPr="00DA3B57">
        <w:rPr>
          <w:rFonts w:ascii="Bookman Old Style" w:eastAsia="Times New Roman" w:hAnsi="Bookman Old Style" w:cs="Tahoma"/>
          <w:sz w:val="20"/>
          <w:szCs w:val="20"/>
        </w:rPr>
        <w:t xml:space="preserve">that </w:t>
      </w:r>
      <w:r w:rsidR="002A366A" w:rsidRPr="00DA3B57">
        <w:rPr>
          <w:rFonts w:ascii="Bookman Old Style" w:eastAsia="Times New Roman" w:hAnsi="Bookman Old Style" w:cs="Tahoma"/>
          <w:sz w:val="20"/>
          <w:szCs w:val="20"/>
        </w:rPr>
        <w:lastRenderedPageBreak/>
        <w:t xml:space="preserve">he/she </w:t>
      </w:r>
      <w:r w:rsidRPr="00DA3B57">
        <w:rPr>
          <w:rFonts w:ascii="Bookman Old Style" w:eastAsia="Times New Roman" w:hAnsi="Bookman Old Style" w:cs="Tahoma"/>
          <w:sz w:val="20"/>
          <w:szCs w:val="20"/>
        </w:rPr>
        <w:t xml:space="preserve">spent between 2 and 3 hours preparing a 1 page document and making additional copies for each case. That task </w:t>
      </w:r>
      <w:r w:rsidR="00D8146C">
        <w:rPr>
          <w:rFonts w:ascii="Bookman Old Style" w:eastAsia="Times New Roman" w:hAnsi="Bookman Old Style" w:cs="Tahoma"/>
          <w:sz w:val="20"/>
          <w:szCs w:val="20"/>
        </w:rPr>
        <w:t xml:space="preserve">likely </w:t>
      </w:r>
      <w:r w:rsidRPr="00DA3B57">
        <w:rPr>
          <w:rFonts w:ascii="Bookman Old Style" w:eastAsia="Times New Roman" w:hAnsi="Bookman Old Style" w:cs="Tahoma"/>
          <w:sz w:val="20"/>
          <w:szCs w:val="20"/>
        </w:rPr>
        <w:t xml:space="preserve">takes </w:t>
      </w:r>
      <w:r w:rsidR="00D8146C">
        <w:rPr>
          <w:rFonts w:ascii="Bookman Old Style" w:eastAsia="Times New Roman" w:hAnsi="Bookman Old Style" w:cs="Tahoma"/>
          <w:sz w:val="20"/>
          <w:szCs w:val="20"/>
        </w:rPr>
        <w:t xml:space="preserve">only </w:t>
      </w:r>
      <w:r w:rsidRPr="00DA3B57">
        <w:rPr>
          <w:rFonts w:ascii="Bookman Old Style" w:eastAsia="Times New Roman" w:hAnsi="Bookman Old Style" w:cs="Tahoma"/>
          <w:sz w:val="20"/>
          <w:szCs w:val="20"/>
        </w:rPr>
        <w:t>a few minutes total.</w:t>
      </w:r>
    </w:p>
    <w:p w:rsidR="00597631" w:rsidRPr="00DA3B57" w:rsidRDefault="00597631" w:rsidP="00597631">
      <w:pPr>
        <w:spacing w:after="0" w:line="240" w:lineRule="auto"/>
        <w:rPr>
          <w:rFonts w:ascii="Bookman Old Style" w:eastAsia="Times New Roman" w:hAnsi="Bookman Old Style" w:cs="Tahoma"/>
          <w:sz w:val="20"/>
          <w:szCs w:val="20"/>
        </w:rPr>
      </w:pPr>
    </w:p>
    <w:p w:rsidR="00597631" w:rsidRPr="00DA3B57" w:rsidRDefault="00597631" w:rsidP="00597631">
      <w:pPr>
        <w:spacing w:after="0" w:line="240" w:lineRule="auto"/>
        <w:rPr>
          <w:rFonts w:ascii="Bookman Old Style" w:eastAsia="Times New Roman" w:hAnsi="Bookman Old Style" w:cs="Tahoma"/>
          <w:sz w:val="20"/>
          <w:szCs w:val="20"/>
        </w:rPr>
      </w:pPr>
    </w:p>
    <w:p w:rsidR="007934A7" w:rsidRDefault="00597631"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The AOC has determined that this </w:t>
      </w:r>
      <w:r w:rsidR="007934A7">
        <w:rPr>
          <w:rFonts w:ascii="Bookman Old Style" w:eastAsia="Times New Roman" w:hAnsi="Bookman Old Style" w:cs="Tahoma"/>
          <w:sz w:val="20"/>
          <w:szCs w:val="20"/>
        </w:rPr>
        <w:t xml:space="preserve">system </w:t>
      </w:r>
      <w:r w:rsidRPr="00DA3B57">
        <w:rPr>
          <w:rFonts w:ascii="Bookman Old Style" w:eastAsia="Times New Roman" w:hAnsi="Bookman Old Style" w:cs="Tahoma"/>
          <w:sz w:val="20"/>
          <w:szCs w:val="20"/>
        </w:rPr>
        <w:t xml:space="preserve">of billing for these cases cannot continue, as it represents a significant unnecessary cost to the indigent fund. Beginning </w:t>
      </w:r>
      <w:r w:rsidR="007934A7">
        <w:rPr>
          <w:rFonts w:ascii="Bookman Old Style" w:eastAsia="Times New Roman" w:hAnsi="Bookman Old Style" w:cs="Tahoma"/>
          <w:sz w:val="20"/>
          <w:szCs w:val="20"/>
        </w:rPr>
        <w:t xml:space="preserve">in </w:t>
      </w:r>
      <w:r w:rsidR="002A366A" w:rsidRPr="00DA3B57">
        <w:rPr>
          <w:rFonts w:ascii="Bookman Old Style" w:eastAsia="Times New Roman" w:hAnsi="Bookman Old Style" w:cs="Tahoma"/>
          <w:sz w:val="20"/>
          <w:szCs w:val="20"/>
        </w:rPr>
        <w:t>January 2015</w:t>
      </w:r>
      <w:r w:rsidR="006A6CAA" w:rsidRPr="00DA3B57">
        <w:rPr>
          <w:rFonts w:ascii="Bookman Old Style" w:eastAsia="Times New Roman" w:hAnsi="Bookman Old Style" w:cs="Tahoma"/>
          <w:sz w:val="20"/>
          <w:szCs w:val="20"/>
        </w:rPr>
        <w:t>,</w:t>
      </w:r>
      <w:r w:rsidR="002A366A" w:rsidRPr="00DA3B57">
        <w:rPr>
          <w:rFonts w:ascii="Bookman Old Style" w:eastAsia="Times New Roman" w:hAnsi="Bookman Old Style" w:cs="Tahoma"/>
          <w:sz w:val="20"/>
          <w:szCs w:val="20"/>
        </w:rPr>
        <w:t xml:space="preserve"> </w:t>
      </w:r>
      <w:r w:rsidR="007934A7">
        <w:rPr>
          <w:rFonts w:ascii="Bookman Old Style" w:eastAsia="Times New Roman" w:hAnsi="Bookman Old Style" w:cs="Tahoma"/>
          <w:sz w:val="20"/>
          <w:szCs w:val="20"/>
        </w:rPr>
        <w:t xml:space="preserve">the AOC will be entering into contacts and </w:t>
      </w:r>
      <w:r w:rsidR="002A366A" w:rsidRPr="00DA3B57">
        <w:rPr>
          <w:rFonts w:ascii="Bookman Old Style" w:eastAsia="Times New Roman" w:hAnsi="Bookman Old Style" w:cs="Tahoma"/>
          <w:sz w:val="20"/>
          <w:szCs w:val="20"/>
        </w:rPr>
        <w:t>attorneys taking these cases</w:t>
      </w:r>
      <w:r w:rsidRPr="00DA3B57">
        <w:rPr>
          <w:rFonts w:ascii="Bookman Old Style" w:eastAsia="Times New Roman" w:hAnsi="Bookman Old Style" w:cs="Tahoma"/>
          <w:sz w:val="20"/>
          <w:szCs w:val="20"/>
        </w:rPr>
        <w:t xml:space="preserve"> will be paid a flat rate </w:t>
      </w:r>
      <w:r w:rsidR="002A366A" w:rsidRPr="00DA3B57">
        <w:rPr>
          <w:rFonts w:ascii="Bookman Old Style" w:eastAsia="Times New Roman" w:hAnsi="Bookman Old Style" w:cs="Tahoma"/>
          <w:sz w:val="20"/>
          <w:szCs w:val="20"/>
        </w:rPr>
        <w:t>per</w:t>
      </w:r>
      <w:r w:rsidRPr="00DA3B57">
        <w:rPr>
          <w:rFonts w:ascii="Bookman Old Style" w:eastAsia="Times New Roman" w:hAnsi="Bookman Old Style" w:cs="Tahoma"/>
          <w:sz w:val="20"/>
          <w:szCs w:val="20"/>
        </w:rPr>
        <w:t xml:space="preserve"> docket</w:t>
      </w:r>
      <w:r w:rsidR="002A366A" w:rsidRPr="00DA3B57">
        <w:rPr>
          <w:rFonts w:ascii="Bookman Old Style" w:eastAsia="Times New Roman" w:hAnsi="Bookman Old Style" w:cs="Tahoma"/>
          <w:sz w:val="20"/>
          <w:szCs w:val="20"/>
        </w:rPr>
        <w:t xml:space="preserve"> they handle</w:t>
      </w:r>
      <w:r w:rsidRPr="00DA3B57">
        <w:rPr>
          <w:rFonts w:ascii="Bookman Old Style" w:eastAsia="Times New Roman" w:hAnsi="Bookman Old Style" w:cs="Tahoma"/>
          <w:sz w:val="20"/>
          <w:szCs w:val="20"/>
        </w:rPr>
        <w:t xml:space="preserve">. </w:t>
      </w:r>
    </w:p>
    <w:p w:rsidR="00003B2D" w:rsidRDefault="00003B2D" w:rsidP="006A6CAA">
      <w:pPr>
        <w:spacing w:after="0" w:line="240" w:lineRule="auto"/>
        <w:jc w:val="both"/>
        <w:rPr>
          <w:rFonts w:ascii="Bookman Old Style" w:eastAsia="Times New Roman" w:hAnsi="Bookman Old Style" w:cs="Tahoma"/>
          <w:sz w:val="20"/>
          <w:szCs w:val="20"/>
        </w:rPr>
      </w:pPr>
    </w:p>
    <w:p w:rsidR="00597631" w:rsidRPr="00DA3B57" w:rsidRDefault="00597631"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 </w:t>
      </w:r>
      <w:r w:rsidR="00600373">
        <w:rPr>
          <w:rFonts w:ascii="Bookman Old Style" w:eastAsia="Times New Roman" w:hAnsi="Bookman Old Style" w:cs="Tahoma"/>
          <w:sz w:val="20"/>
          <w:szCs w:val="20"/>
        </w:rPr>
        <w:t>J</w:t>
      </w:r>
      <w:r w:rsidRPr="00DA3B57">
        <w:rPr>
          <w:rFonts w:ascii="Bookman Old Style" w:eastAsia="Times New Roman" w:hAnsi="Bookman Old Style" w:cs="Tahoma"/>
          <w:sz w:val="20"/>
          <w:szCs w:val="20"/>
        </w:rPr>
        <w:t xml:space="preserve">udges will </w:t>
      </w:r>
      <w:r w:rsidR="007934A7">
        <w:rPr>
          <w:rFonts w:ascii="Bookman Old Style" w:eastAsia="Times New Roman" w:hAnsi="Bookman Old Style" w:cs="Tahoma"/>
          <w:sz w:val="20"/>
          <w:szCs w:val="20"/>
        </w:rPr>
        <w:t xml:space="preserve">continue to </w:t>
      </w:r>
      <w:r w:rsidRPr="00DA3B57">
        <w:rPr>
          <w:rFonts w:ascii="Bookman Old Style" w:eastAsia="Times New Roman" w:hAnsi="Bookman Old Style" w:cs="Tahoma"/>
          <w:sz w:val="20"/>
          <w:szCs w:val="20"/>
        </w:rPr>
        <w:t>have the discretion to assign attorneys, but only attorneys who have agreed to do this work on th</w:t>
      </w:r>
      <w:r w:rsidR="006A6CAA" w:rsidRPr="00DA3B57">
        <w:rPr>
          <w:rFonts w:ascii="Bookman Old Style" w:eastAsia="Times New Roman" w:hAnsi="Bookman Old Style" w:cs="Tahoma"/>
          <w:sz w:val="20"/>
          <w:szCs w:val="20"/>
        </w:rPr>
        <w:t>e</w:t>
      </w:r>
      <w:r w:rsidRPr="00DA3B57">
        <w:rPr>
          <w:rFonts w:ascii="Bookman Old Style" w:eastAsia="Times New Roman" w:hAnsi="Bookman Old Style" w:cs="Tahoma"/>
          <w:sz w:val="20"/>
          <w:szCs w:val="20"/>
        </w:rPr>
        <w:t>se terms will receive appointments.</w:t>
      </w:r>
      <w:r w:rsidR="006A6CAA" w:rsidRPr="00DA3B57">
        <w:rPr>
          <w:rFonts w:ascii="Bookman Old Style" w:eastAsia="Times New Roman" w:hAnsi="Bookman Old Style" w:cs="Tahoma"/>
          <w:sz w:val="20"/>
          <w:szCs w:val="20"/>
        </w:rPr>
        <w:t xml:space="preserve"> </w:t>
      </w:r>
      <w:r w:rsidRPr="00DA3B57">
        <w:rPr>
          <w:rFonts w:ascii="Bookman Old Style" w:eastAsia="Times New Roman" w:hAnsi="Bookman Old Style" w:cs="Tahoma"/>
          <w:sz w:val="20"/>
          <w:szCs w:val="20"/>
        </w:rPr>
        <w:t xml:space="preserve">Attorneys will simply submit an invoice to our office (as opposed to completing numerous fee claims) for each docket along with a copy of the order appointing him or her to that docket, and a notation </w:t>
      </w:r>
      <w:r w:rsidR="00CE0855" w:rsidRPr="00DA3B57">
        <w:rPr>
          <w:rFonts w:ascii="Bookman Old Style" w:eastAsia="Times New Roman" w:hAnsi="Bookman Old Style" w:cs="Tahoma"/>
          <w:sz w:val="20"/>
          <w:szCs w:val="20"/>
        </w:rPr>
        <w:t>from the</w:t>
      </w:r>
      <w:r w:rsidRPr="00DA3B57">
        <w:rPr>
          <w:rFonts w:ascii="Bookman Old Style" w:eastAsia="Times New Roman" w:hAnsi="Bookman Old Style" w:cs="Tahoma"/>
          <w:sz w:val="20"/>
          <w:szCs w:val="20"/>
        </w:rPr>
        <w:t xml:space="preserve"> judge that the cases are complete and ready to be paid. Because an invoice does not require auditing, attorneys will be paid faster. They will, without a doubt, be paid less than they currently are, but </w:t>
      </w:r>
      <w:r w:rsidR="006A6CAA" w:rsidRPr="00DA3B57">
        <w:rPr>
          <w:rFonts w:ascii="Bookman Old Style" w:eastAsia="Times New Roman" w:hAnsi="Bookman Old Style" w:cs="Tahoma"/>
          <w:sz w:val="20"/>
          <w:szCs w:val="20"/>
        </w:rPr>
        <w:t xml:space="preserve">the AOC believes </w:t>
      </w:r>
      <w:r w:rsidRPr="00DA3B57">
        <w:rPr>
          <w:rFonts w:ascii="Bookman Old Style" w:eastAsia="Times New Roman" w:hAnsi="Bookman Old Style" w:cs="Tahoma"/>
          <w:sz w:val="20"/>
          <w:szCs w:val="20"/>
        </w:rPr>
        <w:t xml:space="preserve">they will receive </w:t>
      </w:r>
      <w:r w:rsidR="00600373">
        <w:rPr>
          <w:rFonts w:ascii="Bookman Old Style" w:eastAsia="Times New Roman" w:hAnsi="Bookman Old Style" w:cs="Tahoma"/>
          <w:sz w:val="20"/>
          <w:szCs w:val="20"/>
        </w:rPr>
        <w:t>reasonable compensation</w:t>
      </w:r>
      <w:r w:rsidRPr="00DA3B57">
        <w:rPr>
          <w:rFonts w:ascii="Bookman Old Style" w:eastAsia="Times New Roman" w:hAnsi="Bookman Old Style" w:cs="Tahoma"/>
          <w:sz w:val="20"/>
          <w:szCs w:val="20"/>
        </w:rPr>
        <w:t xml:space="preserve"> for the time truly spent on a docket. </w:t>
      </w:r>
    </w:p>
    <w:p w:rsidR="006A6CAA" w:rsidRPr="00DA3B57" w:rsidRDefault="006A6CAA" w:rsidP="00597631">
      <w:pPr>
        <w:spacing w:after="0" w:line="240" w:lineRule="auto"/>
        <w:rPr>
          <w:rFonts w:ascii="Bookman Old Style" w:eastAsia="Times New Roman" w:hAnsi="Bookman Old Style" w:cs="Tahoma"/>
          <w:sz w:val="20"/>
          <w:szCs w:val="20"/>
        </w:rPr>
      </w:pPr>
    </w:p>
    <w:p w:rsidR="007934A7" w:rsidRDefault="006A6CAA"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 xml:space="preserve">Other similar contractual arrangements are being considered, primarily in the same area of judicial hospitalizations. </w:t>
      </w:r>
      <w:r w:rsidR="003167EC">
        <w:rPr>
          <w:rFonts w:ascii="Bookman Old Style" w:eastAsia="Times New Roman" w:hAnsi="Bookman Old Style" w:cs="Tahoma"/>
          <w:sz w:val="20"/>
          <w:szCs w:val="20"/>
        </w:rPr>
        <w:t xml:space="preserve">The AOC is committed to including </w:t>
      </w:r>
      <w:r w:rsidR="00017C9F" w:rsidRPr="00DA3B57">
        <w:rPr>
          <w:rFonts w:ascii="Bookman Old Style" w:eastAsia="Times New Roman" w:hAnsi="Bookman Old Style" w:cs="Tahoma"/>
          <w:sz w:val="20"/>
          <w:szCs w:val="20"/>
        </w:rPr>
        <w:t>in future discussions</w:t>
      </w:r>
      <w:r w:rsidR="00017C9F" w:rsidRPr="00DA3B57" w:rsidDel="00017C9F">
        <w:rPr>
          <w:rFonts w:ascii="Bookman Old Style" w:eastAsia="Times New Roman" w:hAnsi="Bookman Old Style" w:cs="Tahoma"/>
          <w:sz w:val="20"/>
          <w:szCs w:val="20"/>
        </w:rPr>
        <w:t xml:space="preserve"> </w:t>
      </w:r>
      <w:r w:rsidR="00017C9F">
        <w:rPr>
          <w:rFonts w:ascii="Bookman Old Style" w:eastAsia="Times New Roman" w:hAnsi="Bookman Old Style" w:cs="Tahoma"/>
          <w:sz w:val="20"/>
          <w:szCs w:val="20"/>
        </w:rPr>
        <w:t xml:space="preserve">those </w:t>
      </w:r>
      <w:r w:rsidRPr="00DA3B57">
        <w:rPr>
          <w:rFonts w:ascii="Bookman Old Style" w:eastAsia="Times New Roman" w:hAnsi="Bookman Old Style" w:cs="Tahoma"/>
          <w:sz w:val="20"/>
          <w:szCs w:val="20"/>
        </w:rPr>
        <w:t>attorneys who have previously worked on any of the types of cases in any of the areas where contracts are considered</w:t>
      </w:r>
      <w:r w:rsidR="00017C9F">
        <w:rPr>
          <w:rFonts w:ascii="Bookman Old Style" w:eastAsia="Times New Roman" w:hAnsi="Bookman Old Style" w:cs="Tahoma"/>
          <w:sz w:val="20"/>
          <w:szCs w:val="20"/>
        </w:rPr>
        <w:t>.</w:t>
      </w:r>
      <w:r w:rsidRPr="00DA3B57">
        <w:rPr>
          <w:rFonts w:ascii="Bookman Old Style" w:eastAsia="Times New Roman" w:hAnsi="Bookman Old Style" w:cs="Tahoma"/>
          <w:sz w:val="20"/>
          <w:szCs w:val="20"/>
        </w:rPr>
        <w:t xml:space="preserve">  </w:t>
      </w:r>
    </w:p>
    <w:p w:rsidR="007934A7" w:rsidRDefault="007934A7" w:rsidP="006A6CAA">
      <w:pPr>
        <w:spacing w:after="0" w:line="240" w:lineRule="auto"/>
        <w:jc w:val="both"/>
        <w:rPr>
          <w:rFonts w:ascii="Bookman Old Style" w:eastAsia="Times New Roman" w:hAnsi="Bookman Old Style" w:cs="Tahoma"/>
          <w:sz w:val="20"/>
          <w:szCs w:val="20"/>
        </w:rPr>
      </w:pPr>
    </w:p>
    <w:p w:rsidR="006A6CAA" w:rsidRPr="00DA3B57" w:rsidRDefault="006A6CAA" w:rsidP="006A6CAA">
      <w:pPr>
        <w:spacing w:after="0" w:line="240" w:lineRule="auto"/>
        <w:jc w:val="both"/>
        <w:rPr>
          <w:rFonts w:ascii="Bookman Old Style" w:eastAsia="Times New Roman" w:hAnsi="Bookman Old Style" w:cs="Tahoma"/>
          <w:sz w:val="20"/>
          <w:szCs w:val="20"/>
        </w:rPr>
      </w:pPr>
      <w:r w:rsidRPr="00DA3B57">
        <w:rPr>
          <w:rFonts w:ascii="Bookman Old Style" w:eastAsia="Times New Roman" w:hAnsi="Bookman Old Style" w:cs="Tahoma"/>
          <w:sz w:val="20"/>
          <w:szCs w:val="20"/>
        </w:rPr>
        <w:t>The goal is not to displace attorneys who currently do the work; the goal is to manage the resources given to the indigent fund by the legislature in the most efficient way possible. When we can demonstrate th</w:t>
      </w:r>
      <w:r w:rsidR="00FF04B7" w:rsidRPr="00DA3B57">
        <w:rPr>
          <w:rFonts w:ascii="Bookman Old Style" w:eastAsia="Times New Roman" w:hAnsi="Bookman Old Style" w:cs="Tahoma"/>
          <w:sz w:val="20"/>
          <w:szCs w:val="20"/>
        </w:rPr>
        <w:t>is</w:t>
      </w:r>
      <w:r w:rsidRPr="00DA3B57">
        <w:rPr>
          <w:rFonts w:ascii="Bookman Old Style" w:eastAsia="Times New Roman" w:hAnsi="Bookman Old Style" w:cs="Tahoma"/>
          <w:sz w:val="20"/>
          <w:szCs w:val="20"/>
        </w:rPr>
        <w:t>, our requests to the legislature and to the administration for additional funds to increase rates of compensation are much more likely to be favorably received.</w:t>
      </w:r>
    </w:p>
    <w:p w:rsidR="00FF04B7" w:rsidRPr="00DA3B57" w:rsidRDefault="00FF04B7" w:rsidP="006A6CAA">
      <w:pPr>
        <w:spacing w:after="0" w:line="240" w:lineRule="auto"/>
        <w:jc w:val="both"/>
        <w:rPr>
          <w:rFonts w:ascii="Bookman Old Style" w:eastAsia="Times New Roman" w:hAnsi="Bookman Old Style" w:cs="Tahoma"/>
          <w:sz w:val="20"/>
          <w:szCs w:val="20"/>
        </w:rPr>
      </w:pPr>
    </w:p>
    <w:p w:rsidR="00655B70" w:rsidRDefault="00FF04B7" w:rsidP="00840CC3">
      <w:pPr>
        <w:spacing w:after="0" w:line="240" w:lineRule="auto"/>
        <w:jc w:val="both"/>
      </w:pPr>
      <w:r w:rsidRPr="00DA3B57">
        <w:rPr>
          <w:rFonts w:ascii="Bookman Old Style" w:eastAsia="Times New Roman" w:hAnsi="Bookman Old Style" w:cs="Tahoma"/>
          <w:sz w:val="20"/>
          <w:szCs w:val="20"/>
        </w:rPr>
        <w:t>Please feel free to contact the AOC with any comments or concerns</w:t>
      </w:r>
      <w:r w:rsidR="00003B2D">
        <w:rPr>
          <w:rFonts w:ascii="Bookman Old Style" w:eastAsia="Times New Roman" w:hAnsi="Bookman Old Style" w:cs="Tahoma"/>
          <w:sz w:val="20"/>
          <w:szCs w:val="20"/>
        </w:rPr>
        <w:t>: David Haines, AOC General Counsel (615) 741-2687</w:t>
      </w:r>
      <w:r w:rsidR="00436919">
        <w:rPr>
          <w:rFonts w:ascii="Bookman Old Style" w:eastAsia="Times New Roman" w:hAnsi="Bookman Old Style" w:cs="Tahoma"/>
          <w:sz w:val="20"/>
          <w:szCs w:val="20"/>
        </w:rPr>
        <w:t>.</w:t>
      </w:r>
      <w:r w:rsidR="00003B2D">
        <w:rPr>
          <w:rFonts w:ascii="Bookman Old Style" w:eastAsia="Times New Roman" w:hAnsi="Bookman Old Style" w:cs="Tahoma"/>
          <w:sz w:val="20"/>
          <w:szCs w:val="20"/>
        </w:rPr>
        <w:t xml:space="preserve">  </w:t>
      </w:r>
      <w:hyperlink r:id="rId7" w:history="1">
        <w:r w:rsidR="00003B2D" w:rsidRPr="005E5E49">
          <w:rPr>
            <w:rStyle w:val="Hyperlink"/>
            <w:rFonts w:ascii="Bookman Old Style" w:eastAsia="Times New Roman" w:hAnsi="Bookman Old Style" w:cs="Tahoma"/>
            <w:sz w:val="20"/>
            <w:szCs w:val="20"/>
          </w:rPr>
          <w:t>dhaines@tncourts.gov</w:t>
        </w:r>
      </w:hyperlink>
      <w:r w:rsidR="00003B2D">
        <w:rPr>
          <w:rFonts w:ascii="Bookman Old Style" w:eastAsia="Times New Roman" w:hAnsi="Bookman Old Style" w:cs="Tahoma"/>
          <w:sz w:val="20"/>
          <w:szCs w:val="20"/>
        </w:rPr>
        <w:t xml:space="preserve">. </w:t>
      </w:r>
      <w:r w:rsidR="00D8146C">
        <w:rPr>
          <w:rFonts w:ascii="Bookman Old Style" w:eastAsia="Times New Roman" w:hAnsi="Bookman Old Style" w:cs="Tahoma"/>
          <w:sz w:val="20"/>
          <w:szCs w:val="20"/>
        </w:rPr>
        <w:t xml:space="preserve"> </w:t>
      </w:r>
    </w:p>
    <w:sectPr w:rsidR="00655B70" w:rsidSect="0065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0C8B"/>
    <w:multiLevelType w:val="hybridMultilevel"/>
    <w:tmpl w:val="C70A6A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749551E5"/>
    <w:multiLevelType w:val="hybridMultilevel"/>
    <w:tmpl w:val="F19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597631"/>
    <w:rsid w:val="00003B2D"/>
    <w:rsid w:val="00017C9F"/>
    <w:rsid w:val="00180033"/>
    <w:rsid w:val="001910E9"/>
    <w:rsid w:val="002128AB"/>
    <w:rsid w:val="00242B2A"/>
    <w:rsid w:val="002A366A"/>
    <w:rsid w:val="003167EC"/>
    <w:rsid w:val="00353884"/>
    <w:rsid w:val="00422C83"/>
    <w:rsid w:val="00436919"/>
    <w:rsid w:val="00474DC6"/>
    <w:rsid w:val="00597631"/>
    <w:rsid w:val="005F0969"/>
    <w:rsid w:val="00600373"/>
    <w:rsid w:val="00655B70"/>
    <w:rsid w:val="006A6CAA"/>
    <w:rsid w:val="007934A7"/>
    <w:rsid w:val="00840CC3"/>
    <w:rsid w:val="00A35F84"/>
    <w:rsid w:val="00AD2A7D"/>
    <w:rsid w:val="00CE0855"/>
    <w:rsid w:val="00D67AB0"/>
    <w:rsid w:val="00D8146C"/>
    <w:rsid w:val="00DA3B57"/>
    <w:rsid w:val="00F574BD"/>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BD"/>
    <w:pPr>
      <w:ind w:left="720"/>
      <w:contextualSpacing/>
    </w:pPr>
  </w:style>
  <w:style w:type="paragraph" w:styleId="BalloonText">
    <w:name w:val="Balloon Text"/>
    <w:basedOn w:val="Normal"/>
    <w:link w:val="BalloonTextChar"/>
    <w:uiPriority w:val="99"/>
    <w:semiHidden/>
    <w:unhideWhenUsed/>
    <w:rsid w:val="00AD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D"/>
    <w:rPr>
      <w:rFonts w:ascii="Tahoma" w:hAnsi="Tahoma" w:cs="Tahoma"/>
      <w:sz w:val="16"/>
      <w:szCs w:val="16"/>
    </w:rPr>
  </w:style>
  <w:style w:type="character" w:styleId="Hyperlink">
    <w:name w:val="Hyperlink"/>
    <w:basedOn w:val="DefaultParagraphFont"/>
    <w:uiPriority w:val="99"/>
    <w:unhideWhenUsed/>
    <w:rsid w:val="00003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76369">
      <w:bodyDiv w:val="1"/>
      <w:marLeft w:val="48"/>
      <w:marRight w:val="48"/>
      <w:marTop w:val="48"/>
      <w:marBottom w:val="12"/>
      <w:divBdr>
        <w:top w:val="none" w:sz="0" w:space="0" w:color="auto"/>
        <w:left w:val="none" w:sz="0" w:space="0" w:color="auto"/>
        <w:bottom w:val="none" w:sz="0" w:space="0" w:color="auto"/>
        <w:right w:val="none" w:sz="0" w:space="0" w:color="auto"/>
      </w:divBdr>
      <w:divsChild>
        <w:div w:id="1773939018">
          <w:marLeft w:val="0"/>
          <w:marRight w:val="0"/>
          <w:marTop w:val="0"/>
          <w:marBottom w:val="0"/>
          <w:divBdr>
            <w:top w:val="none" w:sz="0" w:space="0" w:color="auto"/>
            <w:left w:val="none" w:sz="0" w:space="0" w:color="auto"/>
            <w:bottom w:val="none" w:sz="0" w:space="0" w:color="auto"/>
            <w:right w:val="none" w:sz="0" w:space="0" w:color="auto"/>
          </w:divBdr>
        </w:div>
        <w:div w:id="204951690">
          <w:marLeft w:val="0"/>
          <w:marRight w:val="0"/>
          <w:marTop w:val="0"/>
          <w:marBottom w:val="0"/>
          <w:divBdr>
            <w:top w:val="none" w:sz="0" w:space="0" w:color="auto"/>
            <w:left w:val="none" w:sz="0" w:space="0" w:color="auto"/>
            <w:bottom w:val="none" w:sz="0" w:space="0" w:color="auto"/>
            <w:right w:val="none" w:sz="0" w:space="0" w:color="auto"/>
          </w:divBdr>
        </w:div>
        <w:div w:id="1822110739">
          <w:marLeft w:val="0"/>
          <w:marRight w:val="0"/>
          <w:marTop w:val="0"/>
          <w:marBottom w:val="0"/>
          <w:divBdr>
            <w:top w:val="none" w:sz="0" w:space="0" w:color="auto"/>
            <w:left w:val="none" w:sz="0" w:space="0" w:color="auto"/>
            <w:bottom w:val="none" w:sz="0" w:space="0" w:color="auto"/>
            <w:right w:val="none" w:sz="0" w:space="0" w:color="auto"/>
          </w:divBdr>
        </w:div>
        <w:div w:id="1573613226">
          <w:marLeft w:val="0"/>
          <w:marRight w:val="0"/>
          <w:marTop w:val="0"/>
          <w:marBottom w:val="0"/>
          <w:divBdr>
            <w:top w:val="none" w:sz="0" w:space="0" w:color="auto"/>
            <w:left w:val="none" w:sz="0" w:space="0" w:color="auto"/>
            <w:bottom w:val="none" w:sz="0" w:space="0" w:color="auto"/>
            <w:right w:val="none" w:sz="0" w:space="0" w:color="auto"/>
          </w:divBdr>
        </w:div>
        <w:div w:id="413741553">
          <w:marLeft w:val="0"/>
          <w:marRight w:val="0"/>
          <w:marTop w:val="0"/>
          <w:marBottom w:val="0"/>
          <w:divBdr>
            <w:top w:val="none" w:sz="0" w:space="0" w:color="auto"/>
            <w:left w:val="none" w:sz="0" w:space="0" w:color="auto"/>
            <w:bottom w:val="none" w:sz="0" w:space="0" w:color="auto"/>
            <w:right w:val="none" w:sz="0" w:space="0" w:color="auto"/>
          </w:divBdr>
        </w:div>
        <w:div w:id="72438219">
          <w:marLeft w:val="0"/>
          <w:marRight w:val="0"/>
          <w:marTop w:val="0"/>
          <w:marBottom w:val="0"/>
          <w:divBdr>
            <w:top w:val="none" w:sz="0" w:space="0" w:color="auto"/>
            <w:left w:val="none" w:sz="0" w:space="0" w:color="auto"/>
            <w:bottom w:val="none" w:sz="0" w:space="0" w:color="auto"/>
            <w:right w:val="none" w:sz="0" w:space="0" w:color="auto"/>
          </w:divBdr>
        </w:div>
        <w:div w:id="7289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aines@tn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courts.gov/sites/default/files/docs/pilot_project_repor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Ann Lynn Walker</cp:lastModifiedBy>
  <cp:revision>2</cp:revision>
  <cp:lastPrinted>2014-12-01T22:07:00Z</cp:lastPrinted>
  <dcterms:created xsi:type="dcterms:W3CDTF">2014-12-04T20:15:00Z</dcterms:created>
  <dcterms:modified xsi:type="dcterms:W3CDTF">2014-12-04T20:15:00Z</dcterms:modified>
</cp:coreProperties>
</file>