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25709" w14:textId="77777777" w:rsidR="00CF267D" w:rsidRDefault="00F22684" w:rsidP="00F22684">
      <w:pPr>
        <w:jc w:val="center"/>
      </w:pPr>
      <w:bookmarkStart w:id="0" w:name="_GoBack"/>
      <w:bookmarkEnd w:id="0"/>
      <w:r>
        <w:t>JUVENILE-RESPONDENT ORDERS OF PROTECTION</w:t>
      </w:r>
    </w:p>
    <w:p w14:paraId="4AC1DD52" w14:textId="77777777" w:rsidR="00F22684" w:rsidRDefault="00F22684" w:rsidP="00F22684">
      <w:pPr>
        <w:jc w:val="center"/>
      </w:pPr>
    </w:p>
    <w:p w14:paraId="0A545FBE" w14:textId="77777777" w:rsidR="00F22684" w:rsidRDefault="00F22684" w:rsidP="00F22684">
      <w:pPr>
        <w:jc w:val="center"/>
      </w:pPr>
      <w:r>
        <w:t>CONSIDERATIONS</w:t>
      </w:r>
    </w:p>
    <w:p w14:paraId="61E9C467" w14:textId="77777777" w:rsidR="00F22684" w:rsidRDefault="00F22684" w:rsidP="00F22684">
      <w:pPr>
        <w:jc w:val="center"/>
      </w:pPr>
    </w:p>
    <w:p w14:paraId="60208F17" w14:textId="77777777" w:rsidR="00F22684" w:rsidRDefault="00F22684" w:rsidP="00F22684">
      <w:pPr>
        <w:jc w:val="center"/>
      </w:pPr>
    </w:p>
    <w:p w14:paraId="5C1E3FDE" w14:textId="77777777" w:rsidR="00F22684" w:rsidRDefault="00F22684" w:rsidP="00F22684">
      <w:pPr>
        <w:jc w:val="center"/>
      </w:pPr>
      <w:r>
        <w:t>Andy Brigham</w:t>
      </w:r>
    </w:p>
    <w:p w14:paraId="0F8511AD" w14:textId="77777777" w:rsidR="00F22684" w:rsidRDefault="00F22684" w:rsidP="00F22684">
      <w:pPr>
        <w:jc w:val="center"/>
      </w:pPr>
    </w:p>
    <w:p w14:paraId="7F03CE25" w14:textId="77777777" w:rsidR="00F22684" w:rsidRDefault="00F22684" w:rsidP="00F22684">
      <w:pPr>
        <w:jc w:val="center"/>
      </w:pPr>
    </w:p>
    <w:p w14:paraId="50085967" w14:textId="77777777" w:rsidR="00F22684" w:rsidRDefault="00F22684" w:rsidP="00F22684">
      <w:r>
        <w:tab/>
      </w:r>
      <w:r>
        <w:rPr>
          <w:u w:val="single"/>
        </w:rPr>
        <w:t>Initial Consideration</w:t>
      </w:r>
      <w:r>
        <w:t xml:space="preserve">:  Is there a need for a statutory scheme whereby orders of protection may be issued against juvenile respondents? </w:t>
      </w:r>
      <w:r w:rsidR="00C14BED">
        <w:t xml:space="preserve"> Does the present statutory scheme meet the need?</w:t>
      </w:r>
    </w:p>
    <w:p w14:paraId="0C375F5B" w14:textId="77777777" w:rsidR="00712B2B" w:rsidRDefault="00712B2B" w:rsidP="00F22684"/>
    <w:p w14:paraId="4351D530" w14:textId="016051D6" w:rsidR="00712B2B" w:rsidRDefault="00712B2B" w:rsidP="00F22684">
      <w:r>
        <w:tab/>
        <w:t xml:space="preserve">Juvenile courts have broad powers to issue restraining orders, but such are dependent on an underlying proceeding (delinquency, unruly, etc.).  </w:t>
      </w:r>
      <w:r w:rsidR="00C1665A">
        <w:t xml:space="preserve">Also, confusion exists as to whether juvenile courts presently have such jurisdiction (see Attorney General Opinion 13-98).  </w:t>
      </w:r>
      <w:r>
        <w:t xml:space="preserve">This statute would create a “stand alone” proceeding. </w:t>
      </w:r>
      <w:r w:rsidR="00C42E23">
        <w:t xml:space="preserve"> Further, this statute would promote consistency across Tennessee. </w:t>
      </w:r>
    </w:p>
    <w:p w14:paraId="6B5A96E9" w14:textId="77777777" w:rsidR="00F22684" w:rsidRDefault="00F22684" w:rsidP="00F22684"/>
    <w:p w14:paraId="0D5C6853" w14:textId="3EBFDE5D" w:rsidR="00F22684" w:rsidRDefault="008F63BC" w:rsidP="00F22684">
      <w:r>
        <w:tab/>
        <w:t>If there is a need and the present scheme does not meet the need</w:t>
      </w:r>
      <w:r w:rsidR="00F22684">
        <w:t>, juvenile court should be the court with jurisdict</w:t>
      </w:r>
      <w:r w:rsidR="005B150B">
        <w:t>ion to adjudicate such matters: a</w:t>
      </w:r>
      <w:r w:rsidR="00C14BED">
        <w:t>vailable resources, experience with juveniles</w:t>
      </w:r>
      <w:r w:rsidR="005B150B">
        <w:t xml:space="preserve"> among bench and bar</w:t>
      </w:r>
      <w:r w:rsidR="00C14BED">
        <w:t>, confidential nature of proceedings and files.</w:t>
      </w:r>
    </w:p>
    <w:p w14:paraId="2D1AFF69" w14:textId="77777777" w:rsidR="00C14BED" w:rsidRDefault="00C14BED" w:rsidP="00F22684"/>
    <w:p w14:paraId="7FC52F04" w14:textId="77777777" w:rsidR="00C14BED" w:rsidRDefault="00C14BED" w:rsidP="00F22684">
      <w:r>
        <w:tab/>
        <w:t xml:space="preserve">A separate statute may be advisable as with juvenile traffic offenders – a new class of cases to be heard in juvenile court. </w:t>
      </w:r>
    </w:p>
    <w:p w14:paraId="4AA99E6B" w14:textId="77777777" w:rsidR="00F22684" w:rsidRDefault="00F22684" w:rsidP="00F22684"/>
    <w:p w14:paraId="682F5359" w14:textId="77777777" w:rsidR="00F22684" w:rsidRDefault="00F22684" w:rsidP="00F22684">
      <w:r>
        <w:tab/>
      </w:r>
      <w:r>
        <w:rPr>
          <w:u w:val="single"/>
        </w:rPr>
        <w:t>Issues and Further Considerations</w:t>
      </w:r>
      <w:r>
        <w:t>:</w:t>
      </w:r>
    </w:p>
    <w:p w14:paraId="7A9D6D6C" w14:textId="77777777" w:rsidR="00F22684" w:rsidRDefault="00F22684" w:rsidP="00F22684"/>
    <w:p w14:paraId="047BBE40" w14:textId="61C26C1A" w:rsidR="00F22684" w:rsidRDefault="00F22684" w:rsidP="00F22684">
      <w:r>
        <w:tab/>
        <w:t>1. Modify Title 36 to remove</w:t>
      </w:r>
      <w:r w:rsidR="005B150B">
        <w:t xml:space="preserve"> (or clarify the absence of)</w:t>
      </w:r>
      <w:r>
        <w:t xml:space="preserve"> juvenile-respondent orders of protection.  This will make clear that only juvenile courts may consider such orders.</w:t>
      </w:r>
    </w:p>
    <w:p w14:paraId="1A3E5406" w14:textId="77777777" w:rsidR="00F22684" w:rsidRDefault="00F22684" w:rsidP="00F22684"/>
    <w:p w14:paraId="642A3B8D" w14:textId="77777777" w:rsidR="00F22684" w:rsidRDefault="00F22684" w:rsidP="00F22684">
      <w:r>
        <w:tab/>
        <w:t>2. Draft new statute for Title 37.</w:t>
      </w:r>
    </w:p>
    <w:p w14:paraId="433B741A" w14:textId="77777777" w:rsidR="00F22684" w:rsidRDefault="00F22684" w:rsidP="00F22684"/>
    <w:p w14:paraId="5AE1E827" w14:textId="7ABA04DF" w:rsidR="00F22684" w:rsidRDefault="00F22684" w:rsidP="00F22684">
      <w:r>
        <w:tab/>
        <w:t>3. Statute framework</w:t>
      </w:r>
      <w:r w:rsidR="005B150B">
        <w:t xml:space="preserve"> (suggested)</w:t>
      </w:r>
      <w:r>
        <w:t>:</w:t>
      </w:r>
    </w:p>
    <w:p w14:paraId="279410C9" w14:textId="77777777" w:rsidR="00F22684" w:rsidRDefault="00F22684" w:rsidP="00F22684"/>
    <w:p w14:paraId="7654C915" w14:textId="438EA494" w:rsidR="00F22684" w:rsidRDefault="00F22684" w:rsidP="00F22684">
      <w:r>
        <w:tab/>
      </w:r>
      <w:r>
        <w:tab/>
        <w:t>a. Jurisdiction – grant juvenile courts (and courts exercising juvenile jurisdiction) the exclusive, original jurisdiction to hear such matters</w:t>
      </w:r>
      <w:r w:rsidR="00723F70">
        <w:t xml:space="preserve"> (amend T.C.A. 37-1-103)</w:t>
      </w:r>
      <w:r>
        <w:t xml:space="preserve">.  This will also clarify that this proceeding </w:t>
      </w:r>
      <w:r w:rsidR="00723F70">
        <w:t xml:space="preserve">is a “stand alone” proceeding and </w:t>
      </w:r>
      <w:r>
        <w:t>would not be dependent upon the filing of any other type of petition (delinquency, unruly, etc.).</w:t>
      </w:r>
    </w:p>
    <w:p w14:paraId="2DB31135" w14:textId="77777777" w:rsidR="00F22684" w:rsidRDefault="00F22684" w:rsidP="00F22684"/>
    <w:p w14:paraId="49A7EB5B" w14:textId="77777777" w:rsidR="00F22684" w:rsidRDefault="00F22684" w:rsidP="00F22684">
      <w:r>
        <w:tab/>
      </w:r>
      <w:r>
        <w:tab/>
        <w:t>b. Victim definition – track language from adult statute: family members, stalking and sexual abuse.  Consider the “bullying” situation.</w:t>
      </w:r>
    </w:p>
    <w:p w14:paraId="49FCD860" w14:textId="77777777" w:rsidR="00F22684" w:rsidRDefault="00F22684" w:rsidP="00F22684"/>
    <w:p w14:paraId="0405BE4F" w14:textId="77777777" w:rsidR="00F22684" w:rsidRDefault="00F22684" w:rsidP="00F22684">
      <w:r>
        <w:tab/>
      </w:r>
      <w:r>
        <w:tab/>
        <w:t>c.  Abuse definition – track language from adult statute.</w:t>
      </w:r>
    </w:p>
    <w:p w14:paraId="6B629199" w14:textId="77777777" w:rsidR="00742B65" w:rsidRDefault="00742B65" w:rsidP="00F22684"/>
    <w:p w14:paraId="3F787D90" w14:textId="77777777" w:rsidR="00742B65" w:rsidRDefault="00742B65" w:rsidP="00F22684">
      <w:r>
        <w:tab/>
      </w:r>
      <w:r>
        <w:tab/>
        <w:t>d. Respondent definition – juveniles.</w:t>
      </w:r>
    </w:p>
    <w:p w14:paraId="0C75D535" w14:textId="77777777" w:rsidR="00F22684" w:rsidRDefault="00F22684" w:rsidP="00F22684"/>
    <w:p w14:paraId="1F810834" w14:textId="11682FBA" w:rsidR="00F22684" w:rsidRDefault="00742B65" w:rsidP="00F22684">
      <w:r>
        <w:tab/>
      </w:r>
      <w:r>
        <w:tab/>
        <w:t>e</w:t>
      </w:r>
      <w:r w:rsidR="00F22684">
        <w:t>. Ex parte order – track language from adult statute.  Consider timeframe to hear petition (15 days?).</w:t>
      </w:r>
      <w:r w:rsidR="002A6B06">
        <w:t xml:space="preserve"> Probable cause to issue. </w:t>
      </w:r>
    </w:p>
    <w:p w14:paraId="34248457" w14:textId="77777777" w:rsidR="00F22684" w:rsidRDefault="00F22684" w:rsidP="00F22684"/>
    <w:p w14:paraId="77F5C216" w14:textId="77777777" w:rsidR="00F22684" w:rsidRDefault="00742B65" w:rsidP="00F22684">
      <w:r>
        <w:tab/>
      </w:r>
      <w:r>
        <w:tab/>
        <w:t>f</w:t>
      </w:r>
      <w:r w:rsidR="00F22684">
        <w:t>. Standard of Proof</w:t>
      </w:r>
      <w:r w:rsidR="00C14BED">
        <w:t>/Burden</w:t>
      </w:r>
      <w:r w:rsidR="00F22684">
        <w:t xml:space="preserve"> – preponderance of evidence</w:t>
      </w:r>
      <w:r w:rsidR="00C14BED">
        <w:t>; petitioner bears initial burden.</w:t>
      </w:r>
    </w:p>
    <w:p w14:paraId="2A23C6F2" w14:textId="77777777" w:rsidR="00C14BED" w:rsidRDefault="00C14BED" w:rsidP="00F22684"/>
    <w:p w14:paraId="3993FC9E" w14:textId="5571DCFB" w:rsidR="00C14BED" w:rsidRDefault="00742B65" w:rsidP="00F22684">
      <w:r>
        <w:tab/>
      </w:r>
      <w:r>
        <w:tab/>
        <w:t>g</w:t>
      </w:r>
      <w:r w:rsidR="00C14BED">
        <w:t>. Relief available – mirror language from existing T.C.A. 37-1-152 and Rule 26 (“upon such terms and conditions, and shall remain in force for such time, as shall be deemed just and proper….”).</w:t>
      </w:r>
      <w:r w:rsidR="00723F70">
        <w:t xml:space="preserve">  Should there be a time limit as for adults</w:t>
      </w:r>
      <w:r w:rsidR="00712B2B">
        <w:t xml:space="preserve"> (12 months)</w:t>
      </w:r>
      <w:r w:rsidR="00723F70">
        <w:t xml:space="preserve">? </w:t>
      </w:r>
    </w:p>
    <w:p w14:paraId="7D4F16E8" w14:textId="77777777" w:rsidR="00C14BED" w:rsidRDefault="00C14BED" w:rsidP="00F22684"/>
    <w:p w14:paraId="5E2EB67E" w14:textId="4654687A" w:rsidR="00C14BED" w:rsidRDefault="00742B65" w:rsidP="00F22684">
      <w:r>
        <w:tab/>
      </w:r>
      <w:r>
        <w:tab/>
        <w:t>h</w:t>
      </w:r>
      <w:r w:rsidR="00C14BED">
        <w:t xml:space="preserve">. Remedies for violation </w:t>
      </w:r>
      <w:r w:rsidR="00975519">
        <w:t>–</w:t>
      </w:r>
      <w:r w:rsidR="00C14BED">
        <w:t xml:space="preserve"> </w:t>
      </w:r>
      <w:r w:rsidR="00975519">
        <w:t>tie to delinquency dispositional alternatives in T.C.A. 37-1-131 (as does the traffic offender statute at T.C.A. 37-1-146).  Any need for additional remedies?</w:t>
      </w:r>
      <w:r w:rsidR="00712B2B">
        <w:t xml:space="preserve">  If juvenile becomes an adult during the term of the order, adult remedies apply?</w:t>
      </w:r>
      <w:r w:rsidR="00677CE9">
        <w:t xml:space="preserve">  If adult remedies apply, tie to Class A misdemeanor as well as contempt? </w:t>
      </w:r>
    </w:p>
    <w:p w14:paraId="411BF57C" w14:textId="77777777" w:rsidR="00975519" w:rsidRDefault="00975519" w:rsidP="00F22684"/>
    <w:p w14:paraId="68A57D98" w14:textId="77777777" w:rsidR="00975519" w:rsidRDefault="00742B65" w:rsidP="00F22684">
      <w:r>
        <w:tab/>
      </w:r>
      <w:r>
        <w:tab/>
        <w:t>i</w:t>
      </w:r>
      <w:r w:rsidR="00975519">
        <w:t>. Standard of Proof in violation hearing – preponderance of evidence.</w:t>
      </w:r>
    </w:p>
    <w:p w14:paraId="2FD03179" w14:textId="77777777" w:rsidR="00975519" w:rsidRDefault="00975519" w:rsidP="00F22684"/>
    <w:p w14:paraId="6106AF18" w14:textId="081451A2" w:rsidR="00975519" w:rsidRDefault="00742B65" w:rsidP="00F22684">
      <w:r>
        <w:tab/>
      </w:r>
      <w:r>
        <w:tab/>
        <w:t>j</w:t>
      </w:r>
      <w:r w:rsidR="00975519">
        <w:t xml:space="preserve">. Procedures in violation hearing – same as violation of probation </w:t>
      </w:r>
      <w:r>
        <w:t xml:space="preserve">(see Rule 35). </w:t>
      </w:r>
      <w:r w:rsidR="003A44CC">
        <w:t xml:space="preserve"> Time limits for adjudications should apply (but see k below). </w:t>
      </w:r>
    </w:p>
    <w:p w14:paraId="54E10170" w14:textId="77777777" w:rsidR="000410BA" w:rsidRDefault="000410BA" w:rsidP="00F22684"/>
    <w:p w14:paraId="570103B9" w14:textId="5E835993" w:rsidR="000410BA" w:rsidRDefault="000410BA" w:rsidP="00F22684">
      <w:r>
        <w:tab/>
      </w:r>
      <w:r>
        <w:tab/>
        <w:t xml:space="preserve">k. Pre-hearing detention in violation cases – is this necessary or advisable?  If so, procedures for expedited hearing. </w:t>
      </w:r>
    </w:p>
    <w:p w14:paraId="58781824" w14:textId="77777777" w:rsidR="00742B65" w:rsidRDefault="00742B65" w:rsidP="00F22684"/>
    <w:p w14:paraId="1242F08D" w14:textId="3C3994F3" w:rsidR="00742B65" w:rsidRDefault="000410BA" w:rsidP="00F22684">
      <w:r>
        <w:tab/>
      </w:r>
      <w:r>
        <w:tab/>
        <w:t>l</w:t>
      </w:r>
      <w:r w:rsidR="00742B65">
        <w:t>. Appeal – of issuance of order and of violation: de novo to Circuit Court.</w:t>
      </w:r>
    </w:p>
    <w:p w14:paraId="524C9D41" w14:textId="77777777" w:rsidR="00723F70" w:rsidRDefault="00723F70" w:rsidP="00F22684"/>
    <w:p w14:paraId="60399822" w14:textId="30CFB421" w:rsidR="00723F70" w:rsidRDefault="00723F70" w:rsidP="00F22684">
      <w:r>
        <w:tab/>
      </w:r>
      <w:r>
        <w:tab/>
        <w:t>m. Extensions – after notice and opportunity to be heard (if a time limit is placed into the statute).</w:t>
      </w:r>
    </w:p>
    <w:p w14:paraId="2D13120A" w14:textId="77777777" w:rsidR="00742B65" w:rsidRDefault="00742B65" w:rsidP="00F22684"/>
    <w:p w14:paraId="4FA7C1AE" w14:textId="49622875" w:rsidR="00742B65" w:rsidRDefault="00723F70" w:rsidP="00F22684">
      <w:r>
        <w:tab/>
      </w:r>
      <w:r>
        <w:tab/>
        <w:t>n</w:t>
      </w:r>
      <w:r w:rsidR="00742B65">
        <w:t>. Court appointed counsel – during issuance hearing and during violation hearing.  Because the issuance of an order, as well as a violation of an order, might result in the removal of the juvenile from the home, the juvenile may be entitled to court appointed counsel.  If so, T.C.A. 37-1-126 (right to counsel) may need to be revised.  Will the AOC pay?</w:t>
      </w:r>
    </w:p>
    <w:p w14:paraId="1C795E4D" w14:textId="77777777" w:rsidR="00B4216A" w:rsidRDefault="00B4216A" w:rsidP="00F22684"/>
    <w:p w14:paraId="772362C5" w14:textId="6534E48B" w:rsidR="00B4216A" w:rsidRDefault="00723F70" w:rsidP="00F22684">
      <w:r>
        <w:tab/>
      </w:r>
      <w:r>
        <w:tab/>
        <w:t>o</w:t>
      </w:r>
      <w:r w:rsidR="00B4216A">
        <w:t>. Rules of Procedure – specify that Rules of Juvenile Procedure apply.</w:t>
      </w:r>
    </w:p>
    <w:p w14:paraId="66249013" w14:textId="77777777" w:rsidR="00D42844" w:rsidRDefault="00D42844" w:rsidP="00F22684"/>
    <w:p w14:paraId="51543E4B" w14:textId="77777777" w:rsidR="00712B2B" w:rsidRDefault="00723F70" w:rsidP="00F22684">
      <w:r>
        <w:tab/>
      </w:r>
      <w:r>
        <w:tab/>
        <w:t>p</w:t>
      </w:r>
      <w:r w:rsidR="00D42844">
        <w:t>. Guardian ad Litem – court would have authority to appoint (T.C.A. 37-1-149), but AOC may not pay.</w:t>
      </w:r>
    </w:p>
    <w:p w14:paraId="564609A1" w14:textId="77777777" w:rsidR="00712B2B" w:rsidRDefault="00712B2B" w:rsidP="00F22684"/>
    <w:p w14:paraId="23B821B0" w14:textId="6D0062C8" w:rsidR="00D42844" w:rsidRDefault="00712B2B" w:rsidP="00F22684">
      <w:r>
        <w:lastRenderedPageBreak/>
        <w:tab/>
      </w:r>
      <w:r>
        <w:tab/>
        <w:t xml:space="preserve">q. Modifications of order – track language in adult statute (changed circumstances). </w:t>
      </w:r>
      <w:r w:rsidR="00D42844">
        <w:t xml:space="preserve"> </w:t>
      </w:r>
    </w:p>
    <w:p w14:paraId="2B3E29C2" w14:textId="77777777" w:rsidR="00723F70" w:rsidRDefault="00723F70" w:rsidP="00F22684"/>
    <w:p w14:paraId="0AD4D42B" w14:textId="21DC1D2F" w:rsidR="00723F70" w:rsidRDefault="00723F70" w:rsidP="00F22684">
      <w:r>
        <w:tab/>
        <w:t xml:space="preserve">4. When an order is issued, should it be distributed to law enforcement (as with adult orders)?  What about juvenile court confidentiality? </w:t>
      </w:r>
    </w:p>
    <w:p w14:paraId="64FBBC86" w14:textId="77777777" w:rsidR="002A6B06" w:rsidRDefault="002A6B06" w:rsidP="00F22684"/>
    <w:p w14:paraId="287C453C" w14:textId="1EF381E4" w:rsidR="002A6B06" w:rsidRDefault="00723F70" w:rsidP="00F22684">
      <w:r>
        <w:tab/>
        <w:t>5</w:t>
      </w:r>
      <w:r w:rsidR="002A6B06">
        <w:t>. Would this new legislation trigger a fiscal note?</w:t>
      </w:r>
    </w:p>
    <w:p w14:paraId="6843E60B" w14:textId="77777777" w:rsidR="002A6B06" w:rsidRDefault="002A6B06" w:rsidP="00F22684"/>
    <w:p w14:paraId="0FDD2DE8" w14:textId="1E6B4805" w:rsidR="002A6B06" w:rsidRPr="00F22684" w:rsidRDefault="00723F70" w:rsidP="00F22684">
      <w:r>
        <w:tab/>
        <w:t>6</w:t>
      </w:r>
      <w:r w:rsidR="002A6B06">
        <w:t>. What groups/organizations should be involved?  DA’s, Public Defenders, DCS, Domestic Violence Coalition, TCCY, Juvenile Judges</w:t>
      </w:r>
      <w:r w:rsidR="007838DC">
        <w:t>, TBA, Private Bar</w:t>
      </w:r>
      <w:r w:rsidR="002A6B06">
        <w:t>.</w:t>
      </w:r>
    </w:p>
    <w:sectPr w:rsidR="002A6B06" w:rsidRPr="00F22684" w:rsidSect="00CF267D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795D01" w14:textId="77777777" w:rsidR="002A6B06" w:rsidRDefault="002A6B06" w:rsidP="00C14BED">
      <w:r>
        <w:separator/>
      </w:r>
    </w:p>
  </w:endnote>
  <w:endnote w:type="continuationSeparator" w:id="0">
    <w:p w14:paraId="200C37C1" w14:textId="77777777" w:rsidR="002A6B06" w:rsidRDefault="002A6B06" w:rsidP="00C1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B84A8" w14:textId="77777777" w:rsidR="002A6B06" w:rsidRDefault="002A6B06" w:rsidP="009755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ECFE8A" w14:textId="77777777" w:rsidR="002A6B06" w:rsidRDefault="002A6B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76DAE" w14:textId="77777777" w:rsidR="002A6B06" w:rsidRDefault="002A6B06" w:rsidP="009755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57A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3793D6" w14:textId="77777777" w:rsidR="002A6B06" w:rsidRDefault="002A6B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E04F4" w14:textId="77777777" w:rsidR="002A6B06" w:rsidRDefault="002A6B06" w:rsidP="00C14BED">
      <w:r>
        <w:separator/>
      </w:r>
    </w:p>
  </w:footnote>
  <w:footnote w:type="continuationSeparator" w:id="0">
    <w:p w14:paraId="6774E9AA" w14:textId="77777777" w:rsidR="002A6B06" w:rsidRDefault="002A6B06" w:rsidP="00C14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684"/>
    <w:rsid w:val="000410BA"/>
    <w:rsid w:val="002A6B06"/>
    <w:rsid w:val="003A44CC"/>
    <w:rsid w:val="005B150B"/>
    <w:rsid w:val="00677CE9"/>
    <w:rsid w:val="00712B2B"/>
    <w:rsid w:val="00723F70"/>
    <w:rsid w:val="00742B65"/>
    <w:rsid w:val="007838DC"/>
    <w:rsid w:val="007857AB"/>
    <w:rsid w:val="008F63BC"/>
    <w:rsid w:val="00975519"/>
    <w:rsid w:val="00B4216A"/>
    <w:rsid w:val="00C14BED"/>
    <w:rsid w:val="00C1665A"/>
    <w:rsid w:val="00C42E23"/>
    <w:rsid w:val="00CF267D"/>
    <w:rsid w:val="00D42844"/>
    <w:rsid w:val="00F2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9F16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14B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BED"/>
  </w:style>
  <w:style w:type="character" w:styleId="PageNumber">
    <w:name w:val="page number"/>
    <w:basedOn w:val="DefaultParagraphFont"/>
    <w:uiPriority w:val="99"/>
    <w:semiHidden/>
    <w:unhideWhenUsed/>
    <w:rsid w:val="00C14B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14B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BED"/>
  </w:style>
  <w:style w:type="character" w:styleId="PageNumber">
    <w:name w:val="page number"/>
    <w:basedOn w:val="DefaultParagraphFont"/>
    <w:uiPriority w:val="99"/>
    <w:semiHidden/>
    <w:unhideWhenUsed/>
    <w:rsid w:val="00C14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3626</Characters>
  <Application>Microsoft Office Word</Application>
  <DocSecurity>4</DocSecurity>
  <Lines>30</Lines>
  <Paragraphs>8</Paragraphs>
  <ScaleCrop>false</ScaleCrop>
  <Company>AOC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Gueary Brigham</dc:creator>
  <cp:lastModifiedBy>Mary Rose Zingale</cp:lastModifiedBy>
  <cp:revision>2</cp:revision>
  <dcterms:created xsi:type="dcterms:W3CDTF">2015-02-19T14:05:00Z</dcterms:created>
  <dcterms:modified xsi:type="dcterms:W3CDTF">2015-02-19T14:05:00Z</dcterms:modified>
</cp:coreProperties>
</file>