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EE6" w:rsidRPr="00E21EE6" w:rsidRDefault="00E21EE6" w:rsidP="00E21EE6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1EE6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E21EE6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E21EE6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E21EE6">
        <w:rPr>
          <w:rFonts w:ascii="Arial" w:hAnsi="Arial" w:cs="Arial"/>
          <w:b/>
          <w:bCs/>
          <w:sz w:val="24"/>
          <w:szCs w:val="24"/>
        </w:rPr>
        <w:t>T.P.I. -- CRIM. 43.03(b)</w:t>
      </w:r>
    </w:p>
    <w:p w:rsidR="00E21EE6" w:rsidRPr="00E21EE6" w:rsidRDefault="00E21EE6" w:rsidP="00E21EE6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1EE6">
        <w:rPr>
          <w:rFonts w:ascii="Arial" w:hAnsi="Arial" w:cs="Arial"/>
          <w:b/>
          <w:bCs/>
          <w:sz w:val="24"/>
          <w:szCs w:val="24"/>
        </w:rPr>
        <w:t>DEFENDANT:  NOT TESTIFYING DURING THE SENTENCING HEARING</w:t>
      </w:r>
    </w:p>
    <w:p w:rsidR="00E21EE6" w:rsidRPr="00E21EE6" w:rsidRDefault="00E21EE6" w:rsidP="00E21EE6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</w:rPr>
      </w:pPr>
      <w:r w:rsidRPr="00E21EE6">
        <w:rPr>
          <w:rFonts w:ascii="Arial" w:hAnsi="Arial" w:cs="Arial"/>
          <w:b/>
          <w:bCs/>
          <w:sz w:val="24"/>
          <w:szCs w:val="24"/>
        </w:rPr>
        <w:tab/>
      </w:r>
      <w:r w:rsidRPr="00E21EE6">
        <w:rPr>
          <w:rFonts w:ascii="Arial" w:hAnsi="Arial" w:cs="Arial"/>
          <w:sz w:val="24"/>
          <w:szCs w:val="24"/>
        </w:rPr>
        <w:t xml:space="preserve">The defendant has not taken the stand to testify as a witness during the sentencing hearing but you shall place no significance on this fact.  The burden is on the state to prove any aggravating circumstance or circumstances beyond a reasonable doubt </w:t>
      </w:r>
      <w:r w:rsidRPr="00E21EE6">
        <w:rPr>
          <w:rFonts w:ascii="Arial" w:hAnsi="Arial" w:cs="Arial"/>
          <w:b/>
          <w:bCs/>
          <w:sz w:val="24"/>
          <w:szCs w:val="24"/>
        </w:rPr>
        <w:t>[only if the jury is considering a sentence of death:</w:t>
      </w:r>
      <w:r w:rsidRPr="00E21EE6">
        <w:rPr>
          <w:rFonts w:ascii="Arial" w:hAnsi="Arial" w:cs="Arial"/>
          <w:sz w:val="24"/>
          <w:szCs w:val="24"/>
        </w:rPr>
        <w:t xml:space="preserve"> and that said circumstance or circumstances have been proven by the state to outweigh any mitigating circumstance or circumstances beyond a reasonable doubt</w:t>
      </w:r>
      <w:r w:rsidRPr="00E21EE6">
        <w:rPr>
          <w:rFonts w:ascii="Arial" w:hAnsi="Arial" w:cs="Arial"/>
          <w:b/>
          <w:bCs/>
          <w:sz w:val="24"/>
          <w:szCs w:val="24"/>
        </w:rPr>
        <w:t>]</w:t>
      </w:r>
      <w:r w:rsidRPr="00E21EE6">
        <w:rPr>
          <w:rFonts w:ascii="Arial" w:hAnsi="Arial" w:cs="Arial"/>
          <w:sz w:val="24"/>
          <w:szCs w:val="24"/>
        </w:rPr>
        <w:t xml:space="preserve">.  </w:t>
      </w:r>
      <w:r w:rsidRPr="00E21EE6">
        <w:rPr>
          <w:rFonts w:ascii="Arial" w:hAnsi="Arial" w:cs="Arial"/>
          <w:i/>
          <w:iCs/>
          <w:sz w:val="24"/>
          <w:szCs w:val="24"/>
        </w:rPr>
        <w:t>[He] [She]</w:t>
      </w:r>
      <w:r w:rsidRPr="00E21EE6">
        <w:rPr>
          <w:rFonts w:ascii="Arial" w:hAnsi="Arial" w:cs="Arial"/>
          <w:sz w:val="24"/>
          <w:szCs w:val="24"/>
        </w:rPr>
        <w:t xml:space="preserve"> is not required to take the stand in </w:t>
      </w:r>
      <w:r w:rsidRPr="00E21EE6">
        <w:rPr>
          <w:rFonts w:ascii="Arial" w:hAnsi="Arial" w:cs="Arial"/>
          <w:i/>
          <w:iCs/>
          <w:sz w:val="24"/>
          <w:szCs w:val="24"/>
        </w:rPr>
        <w:t xml:space="preserve">[his] [her] </w:t>
      </w:r>
      <w:r w:rsidRPr="00E21EE6">
        <w:rPr>
          <w:rFonts w:ascii="Arial" w:hAnsi="Arial" w:cs="Arial"/>
          <w:sz w:val="24"/>
          <w:szCs w:val="24"/>
        </w:rPr>
        <w:t>own behalf and</w:t>
      </w:r>
      <w:r w:rsidRPr="00E21EE6">
        <w:rPr>
          <w:rFonts w:ascii="Arial" w:hAnsi="Arial" w:cs="Arial"/>
          <w:i/>
          <w:iCs/>
          <w:sz w:val="24"/>
          <w:szCs w:val="24"/>
        </w:rPr>
        <w:t xml:space="preserve"> [his] [her]</w:t>
      </w:r>
      <w:r w:rsidRPr="00E21EE6">
        <w:rPr>
          <w:rFonts w:ascii="Arial" w:hAnsi="Arial" w:cs="Arial"/>
          <w:sz w:val="24"/>
          <w:szCs w:val="24"/>
        </w:rPr>
        <w:t xml:space="preserve"> election not to do so cannot be considered for any purpose against </w:t>
      </w:r>
      <w:r w:rsidRPr="00E21EE6">
        <w:rPr>
          <w:rFonts w:ascii="Arial" w:hAnsi="Arial" w:cs="Arial"/>
          <w:i/>
          <w:iCs/>
          <w:sz w:val="24"/>
          <w:szCs w:val="24"/>
        </w:rPr>
        <w:t>[him] [her]</w:t>
      </w:r>
      <w:r w:rsidRPr="00E21EE6">
        <w:rPr>
          <w:rFonts w:ascii="Arial" w:hAnsi="Arial" w:cs="Arial"/>
          <w:sz w:val="24"/>
          <w:szCs w:val="24"/>
        </w:rPr>
        <w:t>, nor can any inference be drawn from such fact.</w:t>
      </w:r>
      <w:bookmarkStart w:id="0" w:name="_GoBack"/>
      <w:bookmarkEnd w:id="0"/>
    </w:p>
    <w:sectPr w:rsidR="00E21EE6" w:rsidRPr="00E21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EE6"/>
    <w:rsid w:val="00036614"/>
    <w:rsid w:val="009F2239"/>
    <w:rsid w:val="00B00934"/>
    <w:rsid w:val="00E2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45F5E-E465-46A5-9719-81C5C2C7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Jeana Hendrix</dc:creator>
  <cp:keywords/>
  <dc:description/>
  <cp:lastModifiedBy>Jeana Hendrix</cp:lastModifiedBy>
  <cp:revision>2</cp:revision>
  <dcterms:created xsi:type="dcterms:W3CDTF">2021-10-20T16:02:00Z</dcterms:created>
  <dcterms:modified xsi:type="dcterms:W3CDTF">2021-10-20T16:02:00Z</dcterms:modified>
</cp:coreProperties>
</file>