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b/>
          <w:bCs/>
          <w:sz w:val="24"/>
          <w:szCs w:val="24"/>
        </w:rPr>
      </w:pPr>
      <w:r w:rsidRPr="00EE67F2">
        <w:rPr>
          <w:rFonts w:ascii="Times New Roman" w:hAnsi="Times New Roman" w:cs="Times New Roman"/>
          <w:sz w:val="24"/>
          <w:szCs w:val="24"/>
          <w:lang w:val="en-CA"/>
        </w:rPr>
        <w:fldChar w:fldCharType="begin"/>
      </w:r>
      <w:r w:rsidRPr="00EE67F2">
        <w:rPr>
          <w:rFonts w:ascii="Times New Roman" w:hAnsi="Times New Roman" w:cs="Times New Roman"/>
          <w:sz w:val="24"/>
          <w:szCs w:val="24"/>
          <w:lang w:val="en-CA"/>
        </w:rPr>
        <w:instrText xml:space="preserve"> SEQ CHAPTER \h \r 10</w:instrText>
      </w:r>
      <w:r w:rsidRPr="00EE67F2">
        <w:rPr>
          <w:rFonts w:ascii="Times New Roman" w:hAnsi="Times New Roman" w:cs="Times New Roman"/>
          <w:sz w:val="24"/>
          <w:szCs w:val="24"/>
          <w:lang w:val="en-CA"/>
        </w:rPr>
        <w:fldChar w:fldCharType="end"/>
      </w:r>
      <w:r w:rsidRPr="00EE67F2">
        <w:rPr>
          <w:rFonts w:ascii="Arial" w:hAnsi="Arial" w:cs="Arial"/>
          <w:b/>
          <w:bCs/>
          <w:sz w:val="24"/>
          <w:szCs w:val="24"/>
        </w:rPr>
        <w:t>T.P.I. – CRIM. 10.01(a)</w:t>
      </w:r>
    </w:p>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b/>
          <w:bCs/>
          <w:sz w:val="24"/>
          <w:szCs w:val="24"/>
        </w:rPr>
      </w:pPr>
      <w:r w:rsidRPr="00EE67F2">
        <w:rPr>
          <w:rFonts w:ascii="Arial" w:hAnsi="Arial" w:cs="Arial"/>
          <w:b/>
          <w:bCs/>
          <w:sz w:val="24"/>
          <w:szCs w:val="24"/>
        </w:rPr>
        <w:t xml:space="preserve">ESPECIALLY AGGRAVATED RAPE </w:t>
      </w:r>
    </w:p>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Any person who commits the offense of especially aggravated rape is guilty of a crime.</w:t>
      </w:r>
    </w:p>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For you to find the defendant guilty of this offense, the state must have proven beyond a reasonable doubt the existence of the following essential elements:</w:t>
      </w:r>
      <w:r w:rsidRPr="00EE67F2">
        <w:rPr>
          <w:rFonts w:ascii="Arial" w:hAnsi="Arial" w:cs="Arial"/>
          <w:sz w:val="24"/>
          <w:szCs w:val="24"/>
        </w:rPr>
        <w:tab/>
      </w:r>
      <w:r w:rsidRPr="00EE67F2">
        <w:rPr>
          <w:rFonts w:ascii="Arial" w:hAnsi="Arial" w:cs="Arial"/>
          <w:sz w:val="24"/>
          <w:szCs w:val="24"/>
        </w:rPr>
        <w:tab/>
      </w:r>
      <w:r w:rsidRPr="00EE67F2">
        <w:rPr>
          <w:rFonts w:ascii="Arial" w:hAnsi="Arial" w:cs="Arial"/>
          <w:sz w:val="24"/>
          <w:szCs w:val="24"/>
        </w:rPr>
        <w:tab/>
      </w:r>
    </w:p>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1440"/>
        <w:rPr>
          <w:rFonts w:ascii="Arial" w:hAnsi="Arial" w:cs="Arial"/>
          <w:sz w:val="24"/>
          <w:szCs w:val="24"/>
        </w:rPr>
      </w:pPr>
      <w:r w:rsidRPr="00EE67F2">
        <w:rPr>
          <w:rFonts w:ascii="Arial" w:hAnsi="Arial" w:cs="Arial"/>
          <w:sz w:val="24"/>
          <w:szCs w:val="24"/>
        </w:rPr>
        <w:t>(1)  that the defendant had unlawful sexual penetration of the alleged victim or the alleged victim had unlawful sexual penetration of the defendant;</w:t>
      </w:r>
    </w:p>
    <w:p w:rsidR="00EE67F2" w:rsidRPr="00EE67F2" w:rsidRDefault="00EE67F2" w:rsidP="00EE6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 xml:space="preserve"> and</w:t>
      </w:r>
    </w:p>
    <w:p w:rsidR="00EE67F2" w:rsidRPr="00EE67F2" w:rsidRDefault="00EE67F2" w:rsidP="00987B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160" w:hanging="720"/>
        <w:rPr>
          <w:rFonts w:ascii="Arial" w:hAnsi="Arial" w:cs="Arial"/>
          <w:sz w:val="24"/>
          <w:szCs w:val="24"/>
        </w:rPr>
      </w:pPr>
      <w:r>
        <w:rPr>
          <w:rFonts w:ascii="Arial" w:hAnsi="Arial" w:cs="Arial"/>
          <w:sz w:val="24"/>
          <w:szCs w:val="24"/>
        </w:rPr>
        <w:t>(2)</w:t>
      </w:r>
      <w:r w:rsidRPr="00EE67F2">
        <w:rPr>
          <w:rFonts w:ascii="Arial" w:hAnsi="Arial" w:cs="Arial"/>
          <w:sz w:val="24"/>
          <w:szCs w:val="24"/>
        </w:rPr>
        <w:tab/>
        <w:t>(a) that force or coercion was used to accomplish the act, and the defendant was armed with a weapon or any article used or fashioned in a manner to lead the alleged victim reasonably to believe it to be a weapon;</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or</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1440" w:hanging="1440"/>
        <w:rPr>
          <w:rFonts w:ascii="Arial" w:hAnsi="Arial" w:cs="Arial"/>
          <w:sz w:val="24"/>
          <w:szCs w:val="24"/>
        </w:rPr>
      </w:pPr>
      <w:r w:rsidRPr="00EE67F2">
        <w:rPr>
          <w:rFonts w:ascii="Arial" w:hAnsi="Arial" w:cs="Arial"/>
          <w:sz w:val="24"/>
          <w:szCs w:val="24"/>
        </w:rPr>
        <w:tab/>
        <w:t xml:space="preserve">     </w:t>
      </w:r>
      <w:r w:rsidRPr="00EE67F2">
        <w:rPr>
          <w:rFonts w:ascii="Arial" w:hAnsi="Arial" w:cs="Arial"/>
          <w:sz w:val="24"/>
          <w:szCs w:val="24"/>
        </w:rPr>
        <w:tab/>
      </w:r>
      <w:r>
        <w:rPr>
          <w:rFonts w:ascii="Arial" w:hAnsi="Arial" w:cs="Arial"/>
          <w:sz w:val="24"/>
          <w:szCs w:val="24"/>
        </w:rPr>
        <w:tab/>
      </w:r>
      <w:r w:rsidRPr="00EE67F2">
        <w:rPr>
          <w:rFonts w:ascii="Arial" w:hAnsi="Arial" w:cs="Arial"/>
          <w:sz w:val="24"/>
          <w:szCs w:val="24"/>
        </w:rPr>
        <w:t>(b) that the defendant caused bodily injury to the alleged victim;</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or</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160" w:hanging="1440"/>
        <w:rPr>
          <w:rFonts w:ascii="Arial" w:hAnsi="Arial" w:cs="Arial"/>
          <w:sz w:val="24"/>
          <w:szCs w:val="24"/>
        </w:rPr>
      </w:pPr>
      <w:r w:rsidRPr="00EE67F2">
        <w:rPr>
          <w:rFonts w:ascii="Arial" w:hAnsi="Arial" w:cs="Arial"/>
          <w:sz w:val="24"/>
          <w:szCs w:val="24"/>
        </w:rPr>
        <w:tab/>
        <w:t xml:space="preserve">     </w:t>
      </w:r>
      <w:r w:rsidRPr="00EE67F2">
        <w:rPr>
          <w:rFonts w:ascii="Arial" w:hAnsi="Arial" w:cs="Arial"/>
          <w:sz w:val="24"/>
          <w:szCs w:val="24"/>
        </w:rPr>
        <w:tab/>
        <w:t>(c) that the defendant was aided or abetted by one (1) or more persons;</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and</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r>
      <w:r w:rsidRPr="00EE67F2">
        <w:rPr>
          <w:rFonts w:ascii="Arial" w:hAnsi="Arial" w:cs="Arial"/>
          <w:sz w:val="24"/>
          <w:szCs w:val="24"/>
        </w:rPr>
        <w:tab/>
      </w:r>
      <w:r w:rsidRPr="00EE67F2">
        <w:rPr>
          <w:rFonts w:ascii="Arial" w:hAnsi="Arial" w:cs="Arial"/>
          <w:sz w:val="24"/>
          <w:szCs w:val="24"/>
        </w:rPr>
        <w:tab/>
      </w:r>
      <w:r w:rsidR="00CE4EEB">
        <w:rPr>
          <w:rFonts w:ascii="Arial" w:hAnsi="Arial" w:cs="Arial"/>
          <w:sz w:val="24"/>
          <w:szCs w:val="24"/>
        </w:rPr>
        <w:tab/>
      </w:r>
      <w:r w:rsidRPr="00EE67F2">
        <w:rPr>
          <w:rFonts w:ascii="Arial" w:hAnsi="Arial" w:cs="Arial"/>
          <w:sz w:val="24"/>
          <w:szCs w:val="24"/>
        </w:rPr>
        <w:t>(1)  that force or coercion was used to accomplish the act;</w:t>
      </w:r>
    </w:p>
    <w:p w:rsidR="00EE67F2" w:rsidRPr="00EE67F2" w:rsidRDefault="00CE4EEB"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Pr>
          <w:rFonts w:ascii="Arial" w:hAnsi="Arial" w:cs="Arial"/>
          <w:sz w:val="24"/>
          <w:szCs w:val="24"/>
        </w:rPr>
        <w:tab/>
      </w:r>
      <w:r>
        <w:rPr>
          <w:rFonts w:ascii="Arial" w:hAnsi="Arial" w:cs="Arial"/>
          <w:sz w:val="24"/>
          <w:szCs w:val="24"/>
        </w:rPr>
        <w:tab/>
      </w:r>
      <w:r w:rsidR="00EE67F2" w:rsidRPr="00EE67F2">
        <w:rPr>
          <w:rFonts w:ascii="Arial" w:hAnsi="Arial" w:cs="Arial"/>
          <w:sz w:val="24"/>
          <w:szCs w:val="24"/>
        </w:rPr>
        <w:t>or</w:t>
      </w:r>
    </w:p>
    <w:p w:rsidR="00EE67F2" w:rsidRPr="00EE67F2" w:rsidRDefault="00EE67F2" w:rsidP="00CE4EE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lastRenderedPageBreak/>
        <w:t>(2)  that the defendant knew or had reason to know that the alleged victim was</w:t>
      </w:r>
      <w:r w:rsidRPr="00CE4EEB">
        <w:rPr>
          <w:rFonts w:ascii="Arial" w:hAnsi="Arial" w:cs="Arial"/>
          <w:i/>
          <w:sz w:val="24"/>
          <w:szCs w:val="24"/>
        </w:rPr>
        <w:t xml:space="preserve"> </w:t>
      </w:r>
      <w:r w:rsidR="00F3716A" w:rsidRPr="00CE4EEB">
        <w:rPr>
          <w:rFonts w:ascii="Arial" w:hAnsi="Arial" w:cs="Arial"/>
          <w:i/>
          <w:sz w:val="24"/>
          <w:szCs w:val="24"/>
        </w:rPr>
        <w:t>[</w:t>
      </w:r>
      <w:r w:rsidRPr="00CE4EEB">
        <w:rPr>
          <w:rFonts w:ascii="Arial" w:hAnsi="Arial" w:cs="Arial"/>
          <w:i/>
          <w:sz w:val="24"/>
          <w:szCs w:val="24"/>
        </w:rPr>
        <w:t>mentally defective</w:t>
      </w:r>
      <w:r w:rsidR="00CE4EEB">
        <w:rPr>
          <w:rFonts w:ascii="Arial" w:hAnsi="Arial" w:cs="Arial"/>
          <w:i/>
          <w:sz w:val="24"/>
          <w:szCs w:val="24"/>
        </w:rPr>
        <w:t>]</w:t>
      </w:r>
      <w:r w:rsidRPr="00EE67F2">
        <w:rPr>
          <w:rFonts w:ascii="Arial" w:hAnsi="Arial" w:cs="Arial"/>
          <w:sz w:val="24"/>
          <w:szCs w:val="24"/>
        </w:rPr>
        <w:t xml:space="preserve"> </w:t>
      </w:r>
      <w:r w:rsidR="00CE4EEB" w:rsidRPr="00CE4EEB">
        <w:rPr>
          <w:rFonts w:ascii="Arial" w:hAnsi="Arial" w:cs="Arial"/>
          <w:i/>
          <w:sz w:val="24"/>
          <w:szCs w:val="24"/>
        </w:rPr>
        <w:t>[</w:t>
      </w:r>
      <w:r w:rsidRPr="00CE4EEB">
        <w:rPr>
          <w:rFonts w:ascii="Arial" w:hAnsi="Arial" w:cs="Arial"/>
          <w:i/>
          <w:sz w:val="24"/>
          <w:szCs w:val="24"/>
        </w:rPr>
        <w:t>mentally incapacitated</w:t>
      </w:r>
      <w:r w:rsidR="00CE4EEB" w:rsidRPr="00CE4EEB">
        <w:rPr>
          <w:rFonts w:ascii="Arial" w:hAnsi="Arial" w:cs="Arial"/>
          <w:i/>
          <w:sz w:val="24"/>
          <w:szCs w:val="24"/>
        </w:rPr>
        <w:t>]</w:t>
      </w:r>
      <w:r w:rsidRPr="00EE67F2">
        <w:rPr>
          <w:rFonts w:ascii="Arial" w:hAnsi="Arial" w:cs="Arial"/>
          <w:sz w:val="24"/>
          <w:szCs w:val="24"/>
        </w:rPr>
        <w:t xml:space="preserve"> </w:t>
      </w:r>
      <w:r w:rsidR="00CE4EEB" w:rsidRPr="00CE4EEB">
        <w:rPr>
          <w:rFonts w:ascii="Arial" w:hAnsi="Arial" w:cs="Arial"/>
          <w:i/>
          <w:sz w:val="24"/>
          <w:szCs w:val="24"/>
        </w:rPr>
        <w:t>[</w:t>
      </w:r>
      <w:r w:rsidRPr="00CE4EEB">
        <w:rPr>
          <w:rFonts w:ascii="Arial" w:hAnsi="Arial" w:cs="Arial"/>
          <w:i/>
          <w:sz w:val="24"/>
          <w:szCs w:val="24"/>
        </w:rPr>
        <w:t>physically helpless</w:t>
      </w:r>
      <w:r w:rsidR="00CE4EEB" w:rsidRPr="00CE4EEB">
        <w:rPr>
          <w:rFonts w:ascii="Arial" w:hAnsi="Arial" w:cs="Arial"/>
          <w:i/>
          <w:sz w:val="24"/>
          <w:szCs w:val="24"/>
        </w:rPr>
        <w:t>] [a vulnerable adult]</w:t>
      </w:r>
      <w:r w:rsidRPr="00EE67F2">
        <w:rPr>
          <w:rFonts w:ascii="Arial" w:hAnsi="Arial" w:cs="Arial"/>
          <w:sz w:val="24"/>
          <w:szCs w:val="24"/>
        </w:rPr>
        <w:t>;</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and</w:t>
      </w:r>
    </w:p>
    <w:p w:rsidR="00EE67F2" w:rsidRPr="00EE67F2" w:rsidRDefault="00CE4EEB" w:rsidP="00CE4EE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r>
      <w:r w:rsidR="00EE67F2" w:rsidRPr="00EE67F2">
        <w:rPr>
          <w:rFonts w:ascii="Arial" w:hAnsi="Arial" w:cs="Arial"/>
          <w:sz w:val="24"/>
          <w:szCs w:val="24"/>
        </w:rPr>
        <w:t>(3)  that the defendant acted either intentionally, knowingly or recklessly.</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jc w:val="center"/>
        <w:rPr>
          <w:rFonts w:ascii="Arial" w:hAnsi="Arial" w:cs="Arial"/>
          <w:sz w:val="24"/>
          <w:szCs w:val="24"/>
        </w:rPr>
      </w:pPr>
      <w:r w:rsidRPr="00EE67F2">
        <w:rPr>
          <w:rFonts w:ascii="Arial" w:hAnsi="Arial" w:cs="Arial"/>
          <w:sz w:val="24"/>
          <w:szCs w:val="24"/>
        </w:rPr>
        <w:t>and</w:t>
      </w:r>
    </w:p>
    <w:p w:rsidR="00EE67F2" w:rsidRPr="00EE67F2" w:rsidRDefault="00EE67F2" w:rsidP="00CE4EE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1440"/>
        <w:rPr>
          <w:rFonts w:ascii="Arial" w:hAnsi="Arial" w:cs="Arial"/>
          <w:sz w:val="24"/>
          <w:szCs w:val="24"/>
        </w:rPr>
      </w:pPr>
      <w:r w:rsidRPr="00EE67F2">
        <w:rPr>
          <w:rFonts w:ascii="Arial" w:hAnsi="Arial" w:cs="Arial"/>
          <w:sz w:val="24"/>
          <w:szCs w:val="24"/>
        </w:rPr>
        <w:t>(4) that the offense was accompanied by two (2) [</w:t>
      </w:r>
      <w:r w:rsidRPr="00EE67F2">
        <w:rPr>
          <w:rFonts w:ascii="Arial" w:hAnsi="Arial" w:cs="Arial"/>
          <w:i/>
          <w:iCs/>
          <w:sz w:val="24"/>
          <w:szCs w:val="24"/>
        </w:rPr>
        <w:t>or more]</w:t>
      </w:r>
      <w:r w:rsidRPr="00EE67F2">
        <w:rPr>
          <w:rFonts w:ascii="Arial" w:hAnsi="Arial" w:cs="Arial"/>
          <w:sz w:val="24"/>
          <w:szCs w:val="24"/>
        </w:rPr>
        <w:t xml:space="preserve"> of the following circumstances: </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[(a) The defendant tortured the victim during the commission of the</w:t>
      </w:r>
      <w:r w:rsidR="002F6DE7">
        <w:rPr>
          <w:rFonts w:ascii="Arial" w:hAnsi="Arial" w:cs="Arial"/>
          <w:sz w:val="24"/>
          <w:szCs w:val="24"/>
        </w:rPr>
        <w:t xml:space="preserve"> </w:t>
      </w:r>
      <w:r w:rsidRPr="00EE67F2">
        <w:rPr>
          <w:rFonts w:ascii="Arial" w:hAnsi="Arial" w:cs="Arial"/>
          <w:sz w:val="24"/>
          <w:szCs w:val="24"/>
        </w:rPr>
        <w:t>offense]</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 xml:space="preserve">[(b) The defendant mutilated the victim during the </w:t>
      </w:r>
      <w:r w:rsidR="002F6DE7">
        <w:rPr>
          <w:rFonts w:ascii="Arial" w:hAnsi="Arial" w:cs="Arial"/>
          <w:sz w:val="24"/>
          <w:szCs w:val="24"/>
        </w:rPr>
        <w:t>c</w:t>
      </w:r>
      <w:r w:rsidRPr="00EE67F2">
        <w:rPr>
          <w:rFonts w:ascii="Arial" w:hAnsi="Arial" w:cs="Arial"/>
          <w:sz w:val="24"/>
          <w:szCs w:val="24"/>
        </w:rPr>
        <w:t>ommission of the offense]</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[(c) The defendant also committed the offense of kidnapping, as defined in § 39-13-303, or false imprisonment, as defined in § 39-13-302, against the victim</w:t>
      </w:r>
      <w:r w:rsidR="002F6DE7">
        <w:rPr>
          <w:rFonts w:ascii="Arial" w:hAnsi="Arial" w:cs="Arial"/>
          <w:sz w:val="24"/>
          <w:szCs w:val="24"/>
        </w:rPr>
        <w:t xml:space="preserve">. </w:t>
      </w:r>
      <w:r w:rsidR="002F6DE7" w:rsidRPr="002F6DE7">
        <w:rPr>
          <w:rFonts w:ascii="Arial" w:hAnsi="Arial" w:cs="Arial"/>
          <w:b/>
          <w:sz w:val="24"/>
          <w:szCs w:val="24"/>
        </w:rPr>
        <w:t>See Comment Two</w:t>
      </w:r>
      <w:r w:rsidRPr="00EE67F2">
        <w:rPr>
          <w:rFonts w:ascii="Arial" w:hAnsi="Arial" w:cs="Arial"/>
          <w:sz w:val="24"/>
          <w:szCs w:val="24"/>
        </w:rPr>
        <w:t>]</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[(d) The defendant also committed the offense of involuntary labor servitude, as defined in § 39-13-307, or trafficking for a commercial sex act, as defined in § 39-13-309, against the victim]</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 xml:space="preserve">[(e) The defendant had, at the time of the commission of the offense, more than one (1) prior conviction for a sexual offense or a violent sexual offense, as those terms are defined in § 40-39-202.  Any record of prior conviction[s] of </w:t>
      </w:r>
      <w:r w:rsidRPr="00EE67F2">
        <w:rPr>
          <w:rFonts w:ascii="Arial" w:hAnsi="Arial" w:cs="Arial"/>
          <w:sz w:val="24"/>
          <w:szCs w:val="24"/>
        </w:rPr>
        <w:lastRenderedPageBreak/>
        <w:t>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[(f) The offense occurred during an attempt by the defendant to perpetrate first degree murder in violation of§ 39-13-202]</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[(g) The defendant subjected the victim to extreme cruelty during the commission of the offense]</w:t>
      </w:r>
    </w:p>
    <w:p w:rsidR="00EE67F2" w:rsidRP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[(h) The defendant's commission of the offense involved more than one (1) victim]</w:t>
      </w:r>
    </w:p>
    <w:p w:rsidR="00EE67F2" w:rsidRDefault="00EE67F2" w:rsidP="002F6DE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ind w:left="2880"/>
        <w:rPr>
          <w:rFonts w:ascii="Arial" w:hAnsi="Arial" w:cs="Arial"/>
          <w:sz w:val="24"/>
          <w:szCs w:val="24"/>
        </w:rPr>
      </w:pPr>
      <w:r w:rsidRPr="00EE67F2">
        <w:rPr>
          <w:rFonts w:ascii="Arial" w:hAnsi="Arial" w:cs="Arial"/>
          <w:sz w:val="24"/>
          <w:szCs w:val="24"/>
        </w:rPr>
        <w:t>[(</w:t>
      </w:r>
      <w:proofErr w:type="spellStart"/>
      <w:r w:rsidRPr="00EE67F2">
        <w:rPr>
          <w:rFonts w:ascii="Arial" w:hAnsi="Arial" w:cs="Arial"/>
          <w:sz w:val="24"/>
          <w:szCs w:val="24"/>
        </w:rPr>
        <w:t>i</w:t>
      </w:r>
      <w:proofErr w:type="spellEnd"/>
      <w:r w:rsidRPr="00EE67F2">
        <w:rPr>
          <w:rFonts w:ascii="Arial" w:hAnsi="Arial" w:cs="Arial"/>
          <w:sz w:val="24"/>
          <w:szCs w:val="24"/>
        </w:rPr>
        <w:t>) The defendant knew or had reason to know that the victim was mentally defective, mentally incapacitated, physically helpless or a vulnerable adult, as defined in § 39-15-501].</w:t>
      </w:r>
    </w:p>
    <w:p w:rsidR="00A551A6" w:rsidRDefault="00A551A6" w:rsidP="00A551A6">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tab/>
      </w:r>
      <w:r w:rsidRPr="00A551A6">
        <w:rPr>
          <w:rFonts w:ascii="Arial" w:hAnsi="Arial" w:cs="Arial"/>
          <w:sz w:val="24"/>
          <w:szCs w:val="24"/>
        </w:rPr>
        <w:t xml:space="preserve">[An "aider and </w:t>
      </w:r>
      <w:proofErr w:type="spellStart"/>
      <w:r w:rsidRPr="00A551A6">
        <w:rPr>
          <w:rFonts w:ascii="Arial" w:hAnsi="Arial" w:cs="Arial"/>
          <w:sz w:val="24"/>
          <w:szCs w:val="24"/>
        </w:rPr>
        <w:t>abetter</w:t>
      </w:r>
      <w:proofErr w:type="spellEnd"/>
      <w:r w:rsidRPr="00A551A6">
        <w:rPr>
          <w:rFonts w:ascii="Arial" w:hAnsi="Arial" w:cs="Arial"/>
          <w:sz w:val="24"/>
          <w:szCs w:val="24"/>
        </w:rPr>
        <w:t>" is one who advises, counsels, procures or encourages another to commit a crime.]</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lastRenderedPageBreak/>
        <w:tab/>
      </w:r>
      <w:r w:rsidRPr="00697A5B">
        <w:rPr>
          <w:rFonts w:ascii="Arial" w:hAnsi="Arial" w:cs="Arial"/>
          <w:sz w:val="24"/>
          <w:szCs w:val="24"/>
        </w:rPr>
        <w:t>["Bodily injury" includes a cut, abrasion, bruise, burn or disfigurement, and physical pain or temporary illness or impairment of the function of a bodily member, organ, or mental faculty.]</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697A5B">
        <w:rPr>
          <w:rFonts w:ascii="Arial" w:hAnsi="Arial" w:cs="Arial"/>
          <w:sz w:val="24"/>
          <w:szCs w:val="24"/>
        </w:rPr>
        <w:tab/>
        <w:t>["Coercion" means threat of kidnapping, extortion, force or violence to be performed immediately or in the future or the use of parental, custodial or official authority over a child less than fifteen (15) years of age.]</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["Cunnilingus" means a sex act accomplished by placing the mouth or tongue on or in the vagina of another.]</w:t>
      </w:r>
    </w:p>
    <w:p w:rsid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["Fellatio" means a sex act accomplished with the male sex organ and the mouth or lips of another.  Intrusion into the alleged victim’s mouth is not required.]</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tab/>
      </w:r>
      <w:r w:rsidRPr="00697A5B">
        <w:rPr>
          <w:rFonts w:ascii="Arial" w:hAnsi="Arial" w:cs="Arial"/>
          <w:sz w:val="24"/>
          <w:szCs w:val="24"/>
        </w:rPr>
        <w:t>["Force" means compulsion by the use of physical power or violence.]</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697A5B">
        <w:rPr>
          <w:rFonts w:ascii="Arial" w:hAnsi="Arial" w:cs="Arial"/>
          <w:sz w:val="24"/>
          <w:szCs w:val="24"/>
        </w:rPr>
        <w:tab/>
        <w:t xml:space="preserve">["Mentally defective" means that a person suffers from a mental disease or defect which renders that person temporarily or permanently incapable of appraising the nature of his or her conduct.] </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697A5B">
        <w:rPr>
          <w:rFonts w:ascii="Arial" w:hAnsi="Arial" w:cs="Arial"/>
          <w:sz w:val="24"/>
          <w:szCs w:val="24"/>
        </w:rPr>
        <w:tab/>
        <w:t>["Mentally incapacitated" means that a person is rendered temporarily incapable of appraising or controlling his or her conduct due to the influence of a narcotic, anesthetic or other substance administered to that person without his or her consent.]</w:t>
      </w:r>
    </w:p>
    <w:p w:rsidR="00697A5B" w:rsidRPr="00697A5B" w:rsidRDefault="00697A5B" w:rsidP="00697A5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697A5B">
        <w:rPr>
          <w:rFonts w:ascii="Arial" w:hAnsi="Arial" w:cs="Arial"/>
          <w:sz w:val="24"/>
          <w:szCs w:val="24"/>
        </w:rPr>
        <w:tab/>
        <w:t>["Physically helpless" means that a person is unconscious, asleep or for any other reason physically or verbally unable to communicate unwillingness to do an act.]</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"Sexual penetration" means sexual intercourse, cunnilingus, fellatio, anal intercourse, or any other intrusion, however slight, of any part of a person's body or of any object into the genital or anal openings of the alleged victim's, the defendant's, or any other person's body, but emission of semen is not required.</w:t>
      </w:r>
    </w:p>
    <w:p w:rsid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lastRenderedPageBreak/>
        <w:tab/>
        <w:t>“Victim" means the person alleged to have been subjected to criminal sexual conduct</w:t>
      </w:r>
      <w:r w:rsidR="00697A5B">
        <w:rPr>
          <w:rFonts w:ascii="Arial" w:hAnsi="Arial" w:cs="Arial"/>
          <w:sz w:val="24"/>
          <w:szCs w:val="24"/>
        </w:rPr>
        <w:t xml:space="preserve"> </w:t>
      </w:r>
      <w:r w:rsidR="00697A5B" w:rsidRPr="00697A5B">
        <w:rPr>
          <w:rFonts w:ascii="Arial" w:hAnsi="Arial" w:cs="Arial"/>
          <w:i/>
          <w:sz w:val="24"/>
          <w:szCs w:val="24"/>
        </w:rPr>
        <w:t>[and includes the spouse of the defendant]</w:t>
      </w:r>
      <w:r w:rsidR="00697A5B">
        <w:rPr>
          <w:rFonts w:ascii="Arial" w:hAnsi="Arial" w:cs="Arial"/>
          <w:sz w:val="24"/>
          <w:szCs w:val="24"/>
        </w:rPr>
        <w:t>.</w:t>
      </w:r>
    </w:p>
    <w:p w:rsidR="00CE4EEB" w:rsidRPr="00CE4EEB" w:rsidRDefault="00CE4EEB" w:rsidP="00CE4EEB">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Pr>
          <w:rFonts w:ascii="Arial" w:hAnsi="Arial" w:cs="Arial"/>
          <w:sz w:val="24"/>
          <w:szCs w:val="24"/>
        </w:rPr>
        <w:tab/>
      </w:r>
      <w:r w:rsidRPr="00CE4EEB">
        <w:rPr>
          <w:rFonts w:ascii="Arial" w:hAnsi="Arial" w:cs="Arial"/>
          <w:sz w:val="24"/>
          <w:szCs w:val="24"/>
        </w:rPr>
        <w:t>[“Vulnerable adult” means a person eighteen (18) years of age or older who, because of intellectual disability, is unable to fully manage the person's own resources, carry out all or a portion of the activities of daily living, or fully protect against neglect, exploitation, or hazardous or abusive situations without assistance from others.]</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EE67F2" w:rsidRP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EE67F2" w:rsidRDefault="00EE67F2" w:rsidP="00EE67F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Arial" w:hAnsi="Arial" w:cs="Arial"/>
          <w:sz w:val="24"/>
          <w:szCs w:val="24"/>
        </w:rPr>
      </w:pPr>
      <w:r w:rsidRPr="00EE67F2">
        <w:rPr>
          <w:rFonts w:ascii="Arial" w:hAnsi="Arial" w:cs="Arial"/>
          <w:sz w:val="24"/>
          <w:szCs w:val="24"/>
        </w:rPr>
        <w:tab/>
        <w:t>"Recklessly" means that a person acts recklessly with respect to circumstances surrounding the conduct or the result of the conduct when the person is aware of, but consciously disregards, a substantial and unjustifiable risk that the circumstances exist or the result will occur.  The risk must be of such a nature and degree that its disregard constitutes a gross deviation from the standard of care that an ordinary person would exercise under all the circumstances as viewed from the accused person's standpoint.</w:t>
      </w:r>
    </w:p>
    <w:p w:rsidR="00EE67F2" w:rsidRPr="00EE67F2" w:rsidRDefault="002F6DE7" w:rsidP="00AE535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ab/>
      </w:r>
      <w:r w:rsidRPr="002F6DE7">
        <w:rPr>
          <w:rFonts w:ascii="Arial" w:hAnsi="Arial" w:cs="Arial"/>
          <w:sz w:val="24"/>
          <w:szCs w:val="24"/>
        </w:rPr>
        <w:t>[The trial judge may wish to utilize T.P.I. 43.11, a suggested verdict form for this offense, adapted to blend in with the judge’s other verdict forms.]</w:t>
      </w:r>
      <w:bookmarkStart w:id="0" w:name="_GoBack"/>
      <w:bookmarkEnd w:id="0"/>
    </w:p>
    <w:sectPr w:rsidR="00EE67F2" w:rsidRPr="00EE67F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0E1" w:rsidRDefault="00B420E1" w:rsidP="00B420E1">
      <w:r>
        <w:separator/>
      </w:r>
    </w:p>
  </w:endnote>
  <w:endnote w:type="continuationSeparator" w:id="0">
    <w:p w:rsidR="00B420E1" w:rsidRDefault="00B420E1" w:rsidP="00B4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0E1" w:rsidRDefault="00B420E1" w:rsidP="00B420E1">
      <w:r>
        <w:separator/>
      </w:r>
    </w:p>
  </w:footnote>
  <w:footnote w:type="continuationSeparator" w:id="0">
    <w:p w:rsidR="00B420E1" w:rsidRDefault="00B420E1" w:rsidP="00B42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60BF"/>
    <w:multiLevelType w:val="hybridMultilevel"/>
    <w:tmpl w:val="CD303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6473B7"/>
    <w:multiLevelType w:val="multilevel"/>
    <w:tmpl w:val="16F29FC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7F2"/>
    <w:rsid w:val="002F6DE7"/>
    <w:rsid w:val="00697A5B"/>
    <w:rsid w:val="00702E34"/>
    <w:rsid w:val="0097682B"/>
    <w:rsid w:val="00987BDE"/>
    <w:rsid w:val="00A551A6"/>
    <w:rsid w:val="00AE5353"/>
    <w:rsid w:val="00B00934"/>
    <w:rsid w:val="00B420E1"/>
    <w:rsid w:val="00CE4EEB"/>
    <w:rsid w:val="00EE67F2"/>
    <w:rsid w:val="00EF1949"/>
    <w:rsid w:val="00F37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EB4D"/>
  <w15:chartTrackingRefBased/>
  <w15:docId w15:val="{5485623B-F966-46ED-A201-46D05AB5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7F2"/>
    <w:pPr>
      <w:ind w:left="720"/>
      <w:contextualSpacing/>
    </w:pPr>
  </w:style>
  <w:style w:type="paragraph" w:styleId="FootnoteText">
    <w:name w:val="footnote text"/>
    <w:basedOn w:val="Normal"/>
    <w:link w:val="FootnoteTextChar"/>
    <w:uiPriority w:val="99"/>
    <w:semiHidden/>
    <w:unhideWhenUsed/>
    <w:rsid w:val="00B420E1"/>
    <w:rPr>
      <w:sz w:val="20"/>
      <w:szCs w:val="20"/>
    </w:rPr>
  </w:style>
  <w:style w:type="character" w:customStyle="1" w:styleId="FootnoteTextChar">
    <w:name w:val="Footnote Text Char"/>
    <w:basedOn w:val="DefaultParagraphFont"/>
    <w:link w:val="FootnoteText"/>
    <w:uiPriority w:val="99"/>
    <w:semiHidden/>
    <w:rsid w:val="00B420E1"/>
    <w:rPr>
      <w:sz w:val="20"/>
      <w:szCs w:val="20"/>
    </w:rPr>
  </w:style>
  <w:style w:type="character" w:styleId="FootnoteReference">
    <w:name w:val="footnote reference"/>
    <w:basedOn w:val="DefaultParagraphFont"/>
    <w:uiPriority w:val="99"/>
    <w:semiHidden/>
    <w:unhideWhenUsed/>
    <w:rsid w:val="00B420E1"/>
    <w:rPr>
      <w:vertAlign w:val="superscript"/>
    </w:rPr>
  </w:style>
  <w:style w:type="paragraph" w:styleId="EndnoteText">
    <w:name w:val="endnote text"/>
    <w:basedOn w:val="Normal"/>
    <w:link w:val="EndnoteTextChar"/>
    <w:uiPriority w:val="99"/>
    <w:semiHidden/>
    <w:unhideWhenUsed/>
    <w:rsid w:val="00EF1949"/>
    <w:rPr>
      <w:sz w:val="20"/>
      <w:szCs w:val="20"/>
    </w:rPr>
  </w:style>
  <w:style w:type="character" w:customStyle="1" w:styleId="EndnoteTextChar">
    <w:name w:val="Endnote Text Char"/>
    <w:basedOn w:val="DefaultParagraphFont"/>
    <w:link w:val="EndnoteText"/>
    <w:uiPriority w:val="99"/>
    <w:semiHidden/>
    <w:rsid w:val="00EF1949"/>
    <w:rPr>
      <w:sz w:val="20"/>
      <w:szCs w:val="20"/>
    </w:rPr>
  </w:style>
  <w:style w:type="character" w:styleId="EndnoteReference">
    <w:name w:val="endnote reference"/>
    <w:basedOn w:val="DefaultParagraphFont"/>
    <w:uiPriority w:val="99"/>
    <w:semiHidden/>
    <w:unhideWhenUsed/>
    <w:rsid w:val="00EF1949"/>
    <w:rPr>
      <w:vertAlign w:val="superscript"/>
    </w:rPr>
  </w:style>
  <w:style w:type="character" w:styleId="PlaceholderText">
    <w:name w:val="Placeholder Text"/>
    <w:basedOn w:val="DefaultParagraphFont"/>
    <w:uiPriority w:val="99"/>
    <w:semiHidden/>
    <w:rsid w:val="00987B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A2A72-0148-4AFE-8294-9C43D74F2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 Hendrix</dc:creator>
  <cp:keywords/>
  <dc:description/>
  <cp:lastModifiedBy>Jeana Hendrix</cp:lastModifiedBy>
  <cp:revision>2</cp:revision>
  <dcterms:created xsi:type="dcterms:W3CDTF">2022-06-21T16:53:00Z</dcterms:created>
  <dcterms:modified xsi:type="dcterms:W3CDTF">2022-06-21T16:53:00Z</dcterms:modified>
</cp:coreProperties>
</file>