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1AA2" w:rsidRDefault="00C31502">
      <w:pPr>
        <w:widowControl/>
        <w:spacing w:line="480" w:lineRule="auto"/>
        <w:jc w:val="center"/>
        <w:rPr>
          <w:rFonts w:ascii="Arial" w:hAnsi="Arial" w:cs="Arial"/>
          <w:b/>
          <w:bCs/>
          <w:sz w:val="24"/>
          <w:szCs w:val="24"/>
        </w:rPr>
      </w:pPr>
      <w:r>
        <w:rPr>
          <w:sz w:val="24"/>
          <w:szCs w:val="24"/>
          <w:lang w:val="en-CA"/>
        </w:rPr>
        <w:fldChar w:fldCharType="begin"/>
      </w:r>
      <w:r w:rsidR="00811AA2">
        <w:rPr>
          <w:sz w:val="24"/>
          <w:szCs w:val="24"/>
          <w:lang w:val="en-CA"/>
        </w:rPr>
        <w:instrText xml:space="preserve"> SEQ CHAPTER \h \r 1</w:instrText>
      </w:r>
      <w:r>
        <w:rPr>
          <w:sz w:val="24"/>
          <w:szCs w:val="24"/>
          <w:lang w:val="en-CA"/>
        </w:rPr>
        <w:fldChar w:fldCharType="end"/>
      </w:r>
      <w:r w:rsidR="00811AA2">
        <w:rPr>
          <w:rFonts w:ascii="Arial" w:hAnsi="Arial" w:cs="Arial"/>
          <w:b/>
          <w:bCs/>
          <w:sz w:val="24"/>
          <w:szCs w:val="24"/>
        </w:rPr>
        <w:t>T.P.I. -- CRIM. 31.01</w:t>
      </w:r>
    </w:p>
    <w:p w:rsidR="00811AA2" w:rsidRDefault="00811AA2">
      <w:pPr>
        <w:widowControl/>
        <w:spacing w:line="480" w:lineRule="auto"/>
        <w:jc w:val="center"/>
        <w:rPr>
          <w:rFonts w:ascii="Arial" w:hAnsi="Arial" w:cs="Arial"/>
          <w:b/>
          <w:bCs/>
          <w:sz w:val="24"/>
          <w:szCs w:val="24"/>
        </w:rPr>
      </w:pPr>
      <w:r>
        <w:rPr>
          <w:rFonts w:ascii="Arial" w:hAnsi="Arial" w:cs="Arial"/>
          <w:b/>
          <w:bCs/>
          <w:sz w:val="24"/>
          <w:szCs w:val="24"/>
        </w:rPr>
        <w:t>CONTROLLED SUBSTANCES: MANUFACTURE, DELIVERY OR SALE</w:t>
      </w:r>
    </w:p>
    <w:p w:rsidR="00811AA2" w:rsidRDefault="00811AA2">
      <w:pPr>
        <w:widowControl/>
        <w:spacing w:line="480" w:lineRule="auto"/>
        <w:rPr>
          <w:rFonts w:ascii="Arial" w:hAnsi="Arial" w:cs="Arial"/>
          <w:sz w:val="24"/>
          <w:szCs w:val="24"/>
        </w:rPr>
      </w:pPr>
      <w:r>
        <w:rPr>
          <w:rFonts w:ascii="Arial" w:hAnsi="Arial" w:cs="Arial"/>
          <w:sz w:val="24"/>
          <w:szCs w:val="24"/>
        </w:rPr>
        <w:tab/>
        <w:t xml:space="preserve">Any person who commits the offense of unlawful </w:t>
      </w:r>
      <w:r>
        <w:rPr>
          <w:rFonts w:ascii="Arial" w:hAnsi="Arial" w:cs="Arial"/>
          <w:i/>
          <w:iCs/>
          <w:sz w:val="24"/>
          <w:szCs w:val="24"/>
        </w:rPr>
        <w:t>[manufacture] [delivery] [sale]</w:t>
      </w:r>
      <w:r>
        <w:rPr>
          <w:rFonts w:ascii="Arial" w:hAnsi="Arial" w:cs="Arial"/>
          <w:sz w:val="24"/>
          <w:szCs w:val="24"/>
        </w:rPr>
        <w:t xml:space="preserve"> of a controlled substance is guilty of a crime.</w:t>
      </w:r>
    </w:p>
    <w:p w:rsidR="00811AA2" w:rsidRPr="00893A87" w:rsidRDefault="00811AA2">
      <w:pPr>
        <w:pStyle w:val="BodyText"/>
        <w:rPr>
          <w:vertAlign w:val="superscript"/>
        </w:rPr>
      </w:pPr>
      <w:r>
        <w:tab/>
        <w:t>For you to find the defendant guilty of this offense, the state must have proven beyond a reasonable doubt the existence of the following essential elements:</w:t>
      </w:r>
    </w:p>
    <w:p w:rsidR="00811AA2" w:rsidRDefault="00811AA2">
      <w:pPr>
        <w:widowControl/>
        <w:numPr>
          <w:ilvl w:val="0"/>
          <w:numId w:val="1"/>
        </w:numPr>
        <w:spacing w:line="480" w:lineRule="auto"/>
        <w:rPr>
          <w:rFonts w:ascii="Arial" w:hAnsi="Arial" w:cs="Arial"/>
          <w:sz w:val="24"/>
          <w:szCs w:val="24"/>
        </w:rPr>
      </w:pPr>
      <w:r>
        <w:rPr>
          <w:rFonts w:ascii="Arial" w:hAnsi="Arial" w:cs="Arial"/>
          <w:sz w:val="24"/>
          <w:szCs w:val="24"/>
        </w:rPr>
        <w:t xml:space="preserve">that the defendant </w:t>
      </w:r>
      <w:r>
        <w:rPr>
          <w:rFonts w:ascii="Arial" w:hAnsi="Arial" w:cs="Arial"/>
          <w:i/>
          <w:iCs/>
          <w:sz w:val="24"/>
          <w:szCs w:val="24"/>
        </w:rPr>
        <w:t xml:space="preserve">[manufactured] [delivered] [sold] </w:t>
      </w:r>
      <w:r>
        <w:rPr>
          <w:rFonts w:ascii="Arial" w:hAnsi="Arial" w:cs="Arial"/>
          <w:sz w:val="24"/>
          <w:szCs w:val="24"/>
        </w:rPr>
        <w:t>[specify controlled substance], a Schedule [insert schedule number] controlled substance;</w:t>
      </w:r>
    </w:p>
    <w:p w:rsidR="00811AA2" w:rsidRDefault="00811AA2" w:rsidP="000B504E">
      <w:pPr>
        <w:widowControl/>
        <w:spacing w:line="480" w:lineRule="auto"/>
        <w:ind w:left="3600"/>
        <w:rPr>
          <w:rFonts w:ascii="Arial" w:hAnsi="Arial" w:cs="Arial"/>
          <w:sz w:val="24"/>
          <w:szCs w:val="24"/>
        </w:rPr>
      </w:pPr>
      <w:r>
        <w:rPr>
          <w:rFonts w:ascii="Arial" w:hAnsi="Arial" w:cs="Arial"/>
          <w:sz w:val="24"/>
          <w:szCs w:val="24"/>
        </w:rPr>
        <w:t>and</w:t>
      </w:r>
    </w:p>
    <w:p w:rsidR="00811AA2" w:rsidRPr="00D743C5" w:rsidRDefault="00811AA2" w:rsidP="00D743C5">
      <w:pPr>
        <w:widowControl/>
        <w:numPr>
          <w:ilvl w:val="0"/>
          <w:numId w:val="1"/>
        </w:numPr>
        <w:spacing w:line="480" w:lineRule="auto"/>
        <w:rPr>
          <w:rFonts w:ascii="Arial" w:hAnsi="Arial" w:cs="Arial"/>
          <w:sz w:val="24"/>
          <w:szCs w:val="24"/>
        </w:rPr>
      </w:pPr>
      <w:r w:rsidRPr="00D743C5">
        <w:rPr>
          <w:rFonts w:ascii="Arial" w:hAnsi="Arial" w:cs="Arial"/>
          <w:sz w:val="24"/>
          <w:szCs w:val="24"/>
        </w:rPr>
        <w:t xml:space="preserve">that the defendant acted knowingly. </w:t>
      </w:r>
    </w:p>
    <w:p w:rsidR="00D743C5" w:rsidRPr="00D743C5" w:rsidRDefault="00D743C5" w:rsidP="00D743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ascii="Arial" w:eastAsia="MingLiU-ExtB" w:hAnsi="Arial" w:cs="Arial"/>
          <w:sz w:val="24"/>
          <w:szCs w:val="24"/>
        </w:rPr>
      </w:pPr>
      <w:r>
        <w:rPr>
          <w:rFonts w:ascii="Arial" w:eastAsia="MingLiU-ExtB" w:hAnsi="Arial" w:cs="Arial"/>
          <w:sz w:val="24"/>
          <w:szCs w:val="24"/>
        </w:rPr>
        <w:tab/>
      </w:r>
      <w:r>
        <w:rPr>
          <w:rFonts w:ascii="Arial" w:eastAsia="MingLiU-ExtB" w:hAnsi="Arial" w:cs="Arial"/>
          <w:sz w:val="24"/>
          <w:szCs w:val="24"/>
        </w:rPr>
        <w:tab/>
      </w:r>
      <w:r>
        <w:rPr>
          <w:rFonts w:ascii="Arial" w:eastAsia="MingLiU-ExtB" w:hAnsi="Arial" w:cs="Arial"/>
          <w:sz w:val="24"/>
          <w:szCs w:val="24"/>
        </w:rPr>
        <w:tab/>
      </w:r>
      <w:r>
        <w:rPr>
          <w:rFonts w:ascii="Arial" w:eastAsia="MingLiU-ExtB" w:hAnsi="Arial" w:cs="Arial"/>
          <w:sz w:val="24"/>
          <w:szCs w:val="24"/>
        </w:rPr>
        <w:tab/>
      </w:r>
      <w:r>
        <w:rPr>
          <w:rFonts w:ascii="Arial" w:eastAsia="MingLiU-ExtB" w:hAnsi="Arial" w:cs="Arial"/>
          <w:sz w:val="24"/>
          <w:szCs w:val="24"/>
        </w:rPr>
        <w:tab/>
      </w:r>
      <w:r w:rsidRPr="00D743C5">
        <w:rPr>
          <w:rFonts w:ascii="Arial" w:eastAsia="MingLiU-ExtB" w:hAnsi="Arial" w:cs="Arial"/>
          <w:sz w:val="24"/>
          <w:szCs w:val="24"/>
        </w:rPr>
        <w:t>[and</w:t>
      </w:r>
    </w:p>
    <w:p w:rsidR="00D743C5" w:rsidRPr="00D743C5" w:rsidRDefault="00D743C5" w:rsidP="000B5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eastAsia="MingLiU-ExtB" w:hAnsi="Arial" w:cs="Arial"/>
          <w:sz w:val="24"/>
          <w:szCs w:val="24"/>
        </w:rPr>
      </w:pPr>
      <w:r>
        <w:rPr>
          <w:rFonts w:ascii="Arial" w:eastAsia="MingLiU-ExtB" w:hAnsi="Arial" w:cs="Arial"/>
          <w:sz w:val="24"/>
          <w:szCs w:val="24"/>
        </w:rPr>
        <w:t xml:space="preserve">      </w:t>
      </w:r>
      <w:r w:rsidRPr="00D743C5">
        <w:rPr>
          <w:rFonts w:ascii="Arial" w:eastAsia="MingLiU-ExtB" w:hAnsi="Arial" w:cs="Arial"/>
          <w:sz w:val="24"/>
          <w:szCs w:val="24"/>
        </w:rPr>
        <w:t xml:space="preserve">[(3) </w:t>
      </w:r>
      <w:r w:rsidR="000B504E">
        <w:rPr>
          <w:rFonts w:ascii="Arial" w:eastAsia="MingLiU-ExtB" w:hAnsi="Arial" w:cs="Arial"/>
          <w:sz w:val="24"/>
          <w:szCs w:val="24"/>
        </w:rPr>
        <w:tab/>
      </w:r>
      <w:r w:rsidRPr="00D743C5">
        <w:rPr>
          <w:rFonts w:ascii="Arial" w:eastAsia="MingLiU-ExtB" w:hAnsi="Arial" w:cs="Arial"/>
          <w:sz w:val="24"/>
          <w:szCs w:val="24"/>
        </w:rPr>
        <w:t xml:space="preserve">that the defendant </w:t>
      </w:r>
      <w:r w:rsidRPr="00D743C5">
        <w:rPr>
          <w:rFonts w:ascii="Arial" w:eastAsia="MingLiU-ExtB" w:hAnsi="Arial" w:cs="Arial"/>
          <w:i/>
          <w:iCs/>
          <w:sz w:val="24"/>
          <w:szCs w:val="24"/>
        </w:rPr>
        <w:t xml:space="preserve">[carried] [employed] </w:t>
      </w:r>
      <w:r w:rsidRPr="00D743C5">
        <w:rPr>
          <w:rFonts w:ascii="Arial" w:eastAsia="MingLiU-ExtB" w:hAnsi="Arial" w:cs="Arial"/>
          <w:sz w:val="24"/>
          <w:szCs w:val="24"/>
        </w:rPr>
        <w:t>a deadly weapon during commission of the offense]</w:t>
      </w:r>
    </w:p>
    <w:p w:rsidR="00D743C5" w:rsidRPr="00D743C5" w:rsidRDefault="00D743C5" w:rsidP="00D743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720"/>
        <w:rPr>
          <w:rFonts w:ascii="Arial" w:eastAsia="MingLiU-ExtB" w:hAnsi="Arial" w:cs="Arial"/>
          <w:sz w:val="24"/>
          <w:szCs w:val="24"/>
        </w:rPr>
      </w:pPr>
      <w:r w:rsidRPr="00D743C5">
        <w:rPr>
          <w:rFonts w:ascii="Arial" w:eastAsia="MingLiU-ExtB" w:hAnsi="Arial" w:cs="Arial"/>
          <w:sz w:val="24"/>
          <w:szCs w:val="24"/>
        </w:rPr>
        <w:tab/>
      </w:r>
      <w:r w:rsidRPr="00D743C5">
        <w:rPr>
          <w:rFonts w:ascii="Arial" w:eastAsia="MingLiU-ExtB" w:hAnsi="Arial" w:cs="Arial"/>
          <w:sz w:val="24"/>
          <w:szCs w:val="24"/>
        </w:rPr>
        <w:tab/>
      </w:r>
      <w:r w:rsidRPr="00D743C5">
        <w:rPr>
          <w:rFonts w:ascii="Arial" w:eastAsia="MingLiU-ExtB" w:hAnsi="Arial" w:cs="Arial"/>
          <w:sz w:val="24"/>
          <w:szCs w:val="24"/>
        </w:rPr>
        <w:tab/>
      </w:r>
      <w:r w:rsidRPr="00D743C5">
        <w:rPr>
          <w:rFonts w:ascii="Arial" w:eastAsia="MingLiU-ExtB" w:hAnsi="Arial" w:cs="Arial"/>
          <w:sz w:val="24"/>
          <w:szCs w:val="24"/>
        </w:rPr>
        <w:tab/>
        <w:t>or</w:t>
      </w:r>
    </w:p>
    <w:p w:rsidR="00D743C5" w:rsidRDefault="00D743C5" w:rsidP="00D743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ascii="Arial" w:hAnsi="Arial" w:cs="Arial"/>
          <w:sz w:val="24"/>
          <w:szCs w:val="24"/>
        </w:rPr>
      </w:pPr>
      <w:r>
        <w:rPr>
          <w:rFonts w:ascii="Arial" w:eastAsia="MingLiU-ExtB" w:hAnsi="Arial" w:cs="Arial"/>
          <w:sz w:val="24"/>
          <w:szCs w:val="24"/>
        </w:rPr>
        <w:t xml:space="preserve">       </w:t>
      </w:r>
      <w:r w:rsidRPr="00D743C5">
        <w:rPr>
          <w:rFonts w:ascii="Arial" w:eastAsia="MingLiU-ExtB" w:hAnsi="Arial" w:cs="Arial"/>
          <w:sz w:val="24"/>
          <w:szCs w:val="24"/>
        </w:rPr>
        <w:t xml:space="preserve">[(4) </w:t>
      </w:r>
      <w:r w:rsidR="000B504E">
        <w:rPr>
          <w:rFonts w:ascii="Arial" w:eastAsia="MingLiU-ExtB" w:hAnsi="Arial" w:cs="Arial"/>
          <w:sz w:val="24"/>
          <w:szCs w:val="24"/>
        </w:rPr>
        <w:tab/>
      </w:r>
      <w:r w:rsidRPr="00D743C5">
        <w:rPr>
          <w:rFonts w:ascii="Arial" w:eastAsia="MingLiU-ExtB" w:hAnsi="Arial" w:cs="Arial"/>
          <w:sz w:val="24"/>
          <w:szCs w:val="24"/>
        </w:rPr>
        <w:t xml:space="preserve">that the offense resulted in </w:t>
      </w:r>
      <w:r w:rsidRPr="00D743C5">
        <w:rPr>
          <w:rFonts w:ascii="Arial" w:eastAsia="MingLiU-ExtB" w:hAnsi="Arial" w:cs="Arial"/>
          <w:i/>
          <w:iCs/>
          <w:sz w:val="24"/>
          <w:szCs w:val="24"/>
        </w:rPr>
        <w:t>[death] [bodily injury]</w:t>
      </w:r>
      <w:r w:rsidRPr="00D743C5">
        <w:rPr>
          <w:rFonts w:ascii="Arial" w:eastAsia="MingLiU-ExtB" w:hAnsi="Arial" w:cs="Arial"/>
          <w:sz w:val="24"/>
          <w:szCs w:val="24"/>
        </w:rPr>
        <w:t xml:space="preserve"> to another person].]</w:t>
      </w:r>
    </w:p>
    <w:p w:rsidR="00811AA2" w:rsidRPr="00893A87" w:rsidRDefault="00811AA2">
      <w:pPr>
        <w:widowControl/>
        <w:spacing w:line="480" w:lineRule="auto"/>
        <w:ind w:firstLine="720"/>
        <w:rPr>
          <w:rFonts w:ascii="Arial" w:hAnsi="Arial" w:cs="Arial"/>
          <w:sz w:val="24"/>
          <w:szCs w:val="24"/>
          <w:vertAlign w:val="superscript"/>
        </w:rPr>
      </w:pPr>
      <w:r>
        <w:rPr>
          <w:rFonts w:ascii="Arial" w:hAnsi="Arial" w:cs="Arial"/>
          <w:sz w:val="24"/>
          <w:szCs w:val="24"/>
        </w:rPr>
        <w:t>[ _________________ ] is a Schedule [ _______ ] controlled substance.</w:t>
      </w:r>
    </w:p>
    <w:p w:rsidR="00D743C5" w:rsidRPr="00D743C5" w:rsidRDefault="00811AA2" w:rsidP="00D743C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r>
      <w:r w:rsidR="00F2423F">
        <w:rPr>
          <w:rFonts w:ascii="Arial" w:hAnsi="Arial" w:cs="Arial"/>
          <w:sz w:val="24"/>
          <w:szCs w:val="24"/>
        </w:rPr>
        <w:t>["Deliver" or "delivery" means the actual, constructive, or attempted transfer from one person t</w:t>
      </w:r>
      <w:r w:rsidR="00F2423F" w:rsidRPr="00D743C5">
        <w:rPr>
          <w:rFonts w:ascii="Arial" w:hAnsi="Arial" w:cs="Arial"/>
          <w:sz w:val="24"/>
          <w:szCs w:val="24"/>
        </w:rPr>
        <w:t>o another of a controlled substance, whether or not there is an agency relationship.]</w:t>
      </w:r>
    </w:p>
    <w:p w:rsidR="00D743C5" w:rsidRPr="00D743C5" w:rsidRDefault="00D743C5" w:rsidP="00D743C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sidRPr="00D743C5">
        <w:rPr>
          <w:rFonts w:ascii="Arial" w:hAnsi="Arial" w:cs="Arial"/>
          <w:sz w:val="24"/>
          <w:szCs w:val="24"/>
        </w:rPr>
        <w:tab/>
        <w:t>[“Bodily injury” includes a cut, abrasion, bruise, burn or disfigurement, and physical pain or temporary illness or impairment of the function of a bodily member, organ, or mental faculty.]</w:t>
      </w:r>
    </w:p>
    <w:p w:rsidR="00D743C5" w:rsidRPr="00D743C5" w:rsidRDefault="00D743C5" w:rsidP="00F2423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sidRPr="00D743C5">
        <w:rPr>
          <w:rFonts w:ascii="Arial" w:hAnsi="Arial" w:cs="Arial"/>
          <w:sz w:val="24"/>
          <w:szCs w:val="24"/>
        </w:rPr>
        <w:lastRenderedPageBreak/>
        <w:tab/>
        <w:t>[“Deadly weapon” means a firearm or anything manifestly designed, made, or adapted for the purpose of inflicting death or serious bodily injury or anything that in the manner of its use or intended use is capable of causing death or serious bodily injury.]</w:t>
      </w:r>
    </w:p>
    <w:p w:rsidR="00811AA2" w:rsidRPr="00893A87" w:rsidRDefault="00DC2C77" w:rsidP="005261B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line="480" w:lineRule="auto"/>
        <w:rPr>
          <w:rFonts w:ascii="Arial" w:hAnsi="Arial" w:cs="Arial"/>
          <w:sz w:val="24"/>
          <w:szCs w:val="24"/>
          <w:vertAlign w:val="superscript"/>
        </w:rPr>
      </w:pPr>
      <w:r w:rsidRPr="00D743C5">
        <w:rPr>
          <w:rFonts w:ascii="Arial" w:hAnsi="Arial" w:cs="Arial"/>
          <w:sz w:val="24"/>
          <w:szCs w:val="24"/>
        </w:rPr>
        <w:tab/>
        <w:t>[“Manufacture” means the production, preparation, propagati</w:t>
      </w:r>
      <w:r w:rsidRPr="00DC2C77">
        <w:rPr>
          <w:rFonts w:ascii="Arial" w:hAnsi="Arial" w:cs="Arial"/>
          <w:sz w:val="24"/>
          <w:szCs w:val="24"/>
        </w:rPr>
        <w:t>on, compounding, conversion or processing of a controlled substance, either directly or indirectly by extraction from substances of natural origin, or independently by means of chemical synthesis, and includes any packaging or repackaging of the substance or labeling or relabeling of its container.  “Manufacture” does not include the preparation or compounding of a controlled substance by an individual for the individual’s own use</w:t>
      </w:r>
      <w:r w:rsidR="005C2C2A">
        <w:rPr>
          <w:rFonts w:ascii="Arial" w:hAnsi="Arial" w:cs="Arial"/>
          <w:sz w:val="24"/>
          <w:szCs w:val="24"/>
        </w:rPr>
        <w:t xml:space="preserve"> </w:t>
      </w:r>
      <w:bookmarkStart w:id="0" w:name="_GoBack"/>
      <w:bookmarkEnd w:id="0"/>
      <w:r w:rsidRPr="00DC2C77">
        <w:rPr>
          <w:rFonts w:ascii="Arial" w:hAnsi="Arial" w:cs="Arial"/>
          <w:sz w:val="24"/>
          <w:szCs w:val="24"/>
        </w:rPr>
        <w:t>unless the controlled substance is methamphetamine, its salts, iso</w:t>
      </w:r>
      <w:r w:rsidR="004C2A0D">
        <w:rPr>
          <w:rFonts w:ascii="Arial" w:hAnsi="Arial" w:cs="Arial"/>
          <w:sz w:val="24"/>
          <w:szCs w:val="24"/>
        </w:rPr>
        <w:t>mers, or sa</w:t>
      </w:r>
      <w:r w:rsidR="00893A87">
        <w:rPr>
          <w:rFonts w:ascii="Arial" w:hAnsi="Arial" w:cs="Arial"/>
          <w:sz w:val="24"/>
          <w:szCs w:val="24"/>
        </w:rPr>
        <w:t>lts of its isomers].</w:t>
      </w:r>
      <w:r w:rsidR="006A4757">
        <w:rPr>
          <w:rFonts w:ascii="Arial" w:hAnsi="Arial" w:cs="Arial"/>
          <w:sz w:val="24"/>
          <w:szCs w:val="24"/>
          <w:vertAlign w:val="superscript"/>
        </w:rPr>
        <w:t xml:space="preserve"> </w:t>
      </w:r>
      <w:r w:rsidR="00811AA2">
        <w:rPr>
          <w:rFonts w:ascii="Arial" w:hAnsi="Arial" w:cs="Arial"/>
          <w:sz w:val="24"/>
          <w:szCs w:val="24"/>
        </w:rPr>
        <w:t>“Production” includes the manufacturing, planting, cultivating, growing or harvesting of a controlled substance.]</w:t>
      </w:r>
    </w:p>
    <w:p w:rsidR="00F2423F" w:rsidRPr="00893A87" w:rsidRDefault="00811AA2" w:rsidP="00F2423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r>
      <w:r w:rsidR="00F2423F">
        <w:rPr>
          <w:rFonts w:ascii="Arial" w:hAnsi="Arial" w:cs="Arial"/>
          <w:sz w:val="24"/>
          <w:szCs w:val="24"/>
        </w:rPr>
        <w:t>[“Sell” or “sale” means a bargained-for offer and acceptance and an actual or constructive transfer or delivery of the substance.]</w:t>
      </w:r>
    </w:p>
    <w:p w:rsidR="00811AA2" w:rsidRPr="00893A87" w:rsidRDefault="00F2423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r>
      <w:r w:rsidR="00811AA2">
        <w:rPr>
          <w:rFonts w:ascii="Arial" w:hAnsi="Arial" w:cs="Arial"/>
          <w:sz w:val="24"/>
          <w:szCs w:val="24"/>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811AA2" w:rsidRPr="00893A87" w:rsidRDefault="00811AA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t>The requirement of "knowingly" is also established if it is shown that the defendant acted intentionally.</w:t>
      </w:r>
    </w:p>
    <w:p w:rsidR="00811AA2" w:rsidRPr="00893A87" w:rsidRDefault="00811AA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lastRenderedPageBreak/>
        <w:tab/>
        <w:t>"Intentionally" means that a person acts intentionally with respect to the nature of the conduct or to a result of the conduct when it is the person's conscious objective or desire to engage in the conduct or cause the result.</w:t>
      </w:r>
    </w:p>
    <w:p w:rsidR="00E026BE" w:rsidRDefault="00E026B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[The trial judge should now instruct the jury with respect to fixing the weight of the drug alleged to have been manufactured, delivered or sold, if more than the minimum amount is alleged in the indictment.  See T.P.I. – Crim. 31.13, Fixing Weight.]</w:t>
      </w:r>
    </w:p>
    <w:p w:rsidR="00811AA2" w:rsidRDefault="00622886" w:rsidP="00C8639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 xml:space="preserve">[If the defendant is charged with committing this crime in a drug-free zone or with the intended recipient </w:t>
      </w:r>
      <w:r w:rsidR="00406A47">
        <w:rPr>
          <w:rFonts w:ascii="Arial" w:hAnsi="Arial" w:cs="Arial"/>
          <w:sz w:val="24"/>
          <w:szCs w:val="24"/>
        </w:rPr>
        <w:t>having been</w:t>
      </w:r>
      <w:r>
        <w:rPr>
          <w:rFonts w:ascii="Arial" w:hAnsi="Arial" w:cs="Arial"/>
          <w:sz w:val="24"/>
          <w:szCs w:val="24"/>
        </w:rPr>
        <w:t xml:space="preserve"> under eighteen (18) years of age, </w:t>
      </w:r>
      <w:r w:rsidR="00406A47">
        <w:rPr>
          <w:rFonts w:ascii="Arial" w:hAnsi="Arial" w:cs="Arial"/>
          <w:sz w:val="24"/>
          <w:szCs w:val="24"/>
        </w:rPr>
        <w:t xml:space="preserve">which </w:t>
      </w:r>
      <w:r w:rsidR="000E1D3B">
        <w:rPr>
          <w:rFonts w:ascii="Arial" w:hAnsi="Arial" w:cs="Arial"/>
          <w:sz w:val="24"/>
          <w:szCs w:val="24"/>
        </w:rPr>
        <w:t xml:space="preserve">substantially </w:t>
      </w:r>
      <w:r w:rsidR="00406A47">
        <w:rPr>
          <w:rFonts w:ascii="Arial" w:hAnsi="Arial" w:cs="Arial"/>
          <w:sz w:val="24"/>
          <w:szCs w:val="24"/>
        </w:rPr>
        <w:t>enhance</w:t>
      </w:r>
      <w:r w:rsidR="006212F1">
        <w:rPr>
          <w:rFonts w:ascii="Arial" w:hAnsi="Arial" w:cs="Arial"/>
          <w:sz w:val="24"/>
          <w:szCs w:val="24"/>
        </w:rPr>
        <w:t>s</w:t>
      </w:r>
      <w:r w:rsidR="00406A47">
        <w:rPr>
          <w:rFonts w:ascii="Arial" w:hAnsi="Arial" w:cs="Arial"/>
          <w:sz w:val="24"/>
          <w:szCs w:val="24"/>
        </w:rPr>
        <w:t xml:space="preserve"> the punishment, the trial judge should </w:t>
      </w:r>
      <w:r w:rsidR="000E1D3B">
        <w:rPr>
          <w:rFonts w:ascii="Arial" w:hAnsi="Arial" w:cs="Arial"/>
          <w:sz w:val="24"/>
          <w:szCs w:val="24"/>
        </w:rPr>
        <w:t>now instruct the jury as to either</w:t>
      </w:r>
      <w:r w:rsidR="006212F1">
        <w:rPr>
          <w:rFonts w:ascii="Arial" w:hAnsi="Arial" w:cs="Arial"/>
          <w:sz w:val="24"/>
          <w:szCs w:val="24"/>
        </w:rPr>
        <w:t xml:space="preserve"> </w:t>
      </w:r>
      <w:r w:rsidR="00406A47">
        <w:rPr>
          <w:rFonts w:ascii="Arial" w:hAnsi="Arial" w:cs="Arial"/>
          <w:sz w:val="24"/>
          <w:szCs w:val="24"/>
        </w:rPr>
        <w:t xml:space="preserve">T.P.I. – Crim. 31.12(a) or </w:t>
      </w:r>
      <w:r w:rsidR="000E1D3B">
        <w:rPr>
          <w:rFonts w:ascii="Arial" w:hAnsi="Arial" w:cs="Arial"/>
          <w:sz w:val="24"/>
          <w:szCs w:val="24"/>
        </w:rPr>
        <w:t>31.12</w:t>
      </w:r>
      <w:r w:rsidR="00406A47">
        <w:rPr>
          <w:rFonts w:ascii="Arial" w:hAnsi="Arial" w:cs="Arial"/>
          <w:sz w:val="24"/>
          <w:szCs w:val="24"/>
        </w:rPr>
        <w:t>(b)</w:t>
      </w:r>
      <w:r w:rsidR="006212F1">
        <w:rPr>
          <w:rFonts w:ascii="Arial" w:hAnsi="Arial" w:cs="Arial"/>
          <w:sz w:val="24"/>
          <w:szCs w:val="24"/>
        </w:rPr>
        <w:t>,</w:t>
      </w:r>
      <w:r w:rsidR="00406A47">
        <w:rPr>
          <w:rFonts w:ascii="Arial" w:hAnsi="Arial" w:cs="Arial"/>
          <w:sz w:val="24"/>
          <w:szCs w:val="24"/>
        </w:rPr>
        <w:t xml:space="preserve"> </w:t>
      </w:r>
      <w:r w:rsidR="006212F1">
        <w:rPr>
          <w:rFonts w:ascii="Arial" w:hAnsi="Arial" w:cs="Arial"/>
          <w:sz w:val="24"/>
          <w:szCs w:val="24"/>
        </w:rPr>
        <w:t xml:space="preserve">but not both, pursuant to </w:t>
      </w:r>
      <w:r w:rsidR="006212F1">
        <w:rPr>
          <w:rFonts w:ascii="Arial" w:hAnsi="Arial" w:cs="Arial"/>
          <w:bCs/>
          <w:sz w:val="24"/>
          <w:szCs w:val="24"/>
        </w:rPr>
        <w:t>T.C.A. § 39-17-432(g).</w:t>
      </w:r>
      <w:r w:rsidR="004529BA">
        <w:rPr>
          <w:rFonts w:ascii="Arial" w:hAnsi="Arial" w:cs="Arial"/>
          <w:bCs/>
          <w:sz w:val="24"/>
          <w:szCs w:val="24"/>
        </w:rPr>
        <w:t>]</w:t>
      </w:r>
    </w:p>
    <w:p w:rsidR="004529BA" w:rsidRDefault="004529BA" w:rsidP="00893A8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b/>
          <w:sz w:val="24"/>
          <w:szCs w:val="24"/>
        </w:rPr>
      </w:pPr>
    </w:p>
    <w:p w:rsidR="005D77AB" w:rsidRPr="00893A87" w:rsidRDefault="005D77AB" w:rsidP="00893A87">
      <w:pPr>
        <w:widowControl/>
        <w:ind w:left="720"/>
        <w:rPr>
          <w:rFonts w:ascii="Arial" w:hAnsi="Arial" w:cs="Arial"/>
          <w:bCs/>
          <w:sz w:val="24"/>
          <w:szCs w:val="24"/>
        </w:rPr>
      </w:pPr>
    </w:p>
    <w:sectPr w:rsidR="005D77AB" w:rsidRPr="00893A87" w:rsidSect="00C31502">
      <w:footerReference w:type="default" r:id="rId7"/>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2C8B" w:rsidRDefault="007C2C8B">
      <w:r>
        <w:separator/>
      </w:r>
    </w:p>
  </w:endnote>
  <w:endnote w:type="continuationSeparator" w:id="0">
    <w:p w:rsidR="007C2C8B" w:rsidRDefault="007C2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w:altName w:val="Times New Roman"/>
    <w:panose1 w:val="00000000000000000000"/>
    <w:charset w:val="00"/>
    <w:family w:val="auto"/>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AA2" w:rsidRDefault="00811AA2">
    <w:pPr>
      <w:widowControl/>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2C8B" w:rsidRDefault="007C2C8B">
      <w:r>
        <w:separator/>
      </w:r>
    </w:p>
  </w:footnote>
  <w:footnote w:type="continuationSeparator" w:id="0">
    <w:p w:rsidR="007C2C8B" w:rsidRDefault="007C2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D5B20"/>
    <w:multiLevelType w:val="hybridMultilevel"/>
    <w:tmpl w:val="55F2AB0A"/>
    <w:lvl w:ilvl="0" w:tplc="85CA388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 w15:restartNumberingAfterBreak="0">
    <w:nsid w:val="1B431B7A"/>
    <w:multiLevelType w:val="hybridMultilevel"/>
    <w:tmpl w:val="5F885F5C"/>
    <w:lvl w:ilvl="0" w:tplc="955C8E16">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1C5B7AF8"/>
    <w:multiLevelType w:val="hybridMultilevel"/>
    <w:tmpl w:val="4584555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372A7E23"/>
    <w:multiLevelType w:val="hybridMultilevel"/>
    <w:tmpl w:val="F370D35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noTabHangInd/>
    <w:subFontBySize/>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026BE"/>
    <w:rsid w:val="000B504E"/>
    <w:rsid w:val="000E1D3B"/>
    <w:rsid w:val="00315606"/>
    <w:rsid w:val="00323A14"/>
    <w:rsid w:val="00396488"/>
    <w:rsid w:val="00406A47"/>
    <w:rsid w:val="004529BA"/>
    <w:rsid w:val="004C2A0D"/>
    <w:rsid w:val="005261BC"/>
    <w:rsid w:val="005C2C2A"/>
    <w:rsid w:val="005D77AB"/>
    <w:rsid w:val="006212F1"/>
    <w:rsid w:val="00622886"/>
    <w:rsid w:val="00685943"/>
    <w:rsid w:val="006A4757"/>
    <w:rsid w:val="007125A5"/>
    <w:rsid w:val="007867C9"/>
    <w:rsid w:val="007C2C8B"/>
    <w:rsid w:val="00811AA2"/>
    <w:rsid w:val="00893A87"/>
    <w:rsid w:val="00A01999"/>
    <w:rsid w:val="00A82183"/>
    <w:rsid w:val="00B21B71"/>
    <w:rsid w:val="00B534B6"/>
    <w:rsid w:val="00BE7B38"/>
    <w:rsid w:val="00C31502"/>
    <w:rsid w:val="00C8639B"/>
    <w:rsid w:val="00D743C5"/>
    <w:rsid w:val="00DC2C77"/>
    <w:rsid w:val="00E026BE"/>
    <w:rsid w:val="00F2423F"/>
    <w:rsid w:val="00F63650"/>
    <w:rsid w:val="00F82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562A52"/>
  <w15:docId w15:val="{37D499E6-0A26-4837-A85A-4FC345B88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1502"/>
    <w:pPr>
      <w:widowControl w:val="0"/>
      <w:autoSpaceDE w:val="0"/>
      <w:autoSpaceDN w:val="0"/>
      <w:adjustRightInd w:val="0"/>
    </w:pPr>
    <w:rPr>
      <w:rFonts w:ascii="Times New" w:hAnsi="Times New" w:cs="Times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rsid w:val="00C31502"/>
  </w:style>
  <w:style w:type="character" w:customStyle="1" w:styleId="EndnoteTextChar">
    <w:name w:val="Endnote Text Char"/>
    <w:basedOn w:val="DefaultParagraphFont"/>
    <w:link w:val="EndnoteText"/>
    <w:uiPriority w:val="99"/>
    <w:semiHidden/>
    <w:locked/>
    <w:rsid w:val="00C31502"/>
    <w:rPr>
      <w:rFonts w:ascii="Times New" w:hAnsi="Times New" w:cs="Times New"/>
      <w:sz w:val="20"/>
      <w:szCs w:val="20"/>
    </w:rPr>
  </w:style>
  <w:style w:type="character" w:styleId="EndnoteReference">
    <w:name w:val="endnote reference"/>
    <w:basedOn w:val="DefaultParagraphFont"/>
    <w:uiPriority w:val="99"/>
    <w:semiHidden/>
    <w:rsid w:val="00C31502"/>
    <w:rPr>
      <w:rFonts w:cs="Times New Roman"/>
      <w:vertAlign w:val="superscript"/>
    </w:rPr>
  </w:style>
  <w:style w:type="paragraph" w:styleId="Header">
    <w:name w:val="header"/>
    <w:basedOn w:val="Normal"/>
    <w:link w:val="HeaderChar"/>
    <w:uiPriority w:val="99"/>
    <w:rsid w:val="00C31502"/>
    <w:pPr>
      <w:tabs>
        <w:tab w:val="center" w:pos="4320"/>
        <w:tab w:val="right" w:pos="8640"/>
      </w:tabs>
    </w:pPr>
  </w:style>
  <w:style w:type="character" w:customStyle="1" w:styleId="HeaderChar">
    <w:name w:val="Header Char"/>
    <w:basedOn w:val="DefaultParagraphFont"/>
    <w:link w:val="Header"/>
    <w:uiPriority w:val="99"/>
    <w:semiHidden/>
    <w:locked/>
    <w:rsid w:val="00C31502"/>
    <w:rPr>
      <w:rFonts w:ascii="Times New" w:hAnsi="Times New" w:cs="Times New"/>
      <w:sz w:val="20"/>
      <w:szCs w:val="20"/>
    </w:rPr>
  </w:style>
  <w:style w:type="paragraph" w:styleId="Footer">
    <w:name w:val="footer"/>
    <w:basedOn w:val="Normal"/>
    <w:link w:val="FooterChar"/>
    <w:uiPriority w:val="99"/>
    <w:rsid w:val="00C31502"/>
    <w:pPr>
      <w:tabs>
        <w:tab w:val="center" w:pos="4320"/>
        <w:tab w:val="right" w:pos="8640"/>
      </w:tabs>
    </w:pPr>
  </w:style>
  <w:style w:type="character" w:customStyle="1" w:styleId="FooterChar">
    <w:name w:val="Footer Char"/>
    <w:basedOn w:val="DefaultParagraphFont"/>
    <w:link w:val="Footer"/>
    <w:uiPriority w:val="99"/>
    <w:semiHidden/>
    <w:locked/>
    <w:rsid w:val="00C31502"/>
    <w:rPr>
      <w:rFonts w:ascii="Times New" w:hAnsi="Times New" w:cs="Times New"/>
      <w:sz w:val="20"/>
      <w:szCs w:val="20"/>
    </w:rPr>
  </w:style>
  <w:style w:type="paragraph" w:styleId="BodyText">
    <w:name w:val="Body Text"/>
    <w:basedOn w:val="Normal"/>
    <w:link w:val="BodyTextChar"/>
    <w:uiPriority w:val="99"/>
    <w:rsid w:val="00C31502"/>
    <w:pPr>
      <w:widowControl/>
      <w:spacing w:line="480" w:lineRule="auto"/>
    </w:pPr>
    <w:rPr>
      <w:rFonts w:ascii="Arial" w:hAnsi="Arial" w:cs="Arial"/>
      <w:sz w:val="24"/>
      <w:szCs w:val="24"/>
    </w:rPr>
  </w:style>
  <w:style w:type="character" w:customStyle="1" w:styleId="BodyTextChar">
    <w:name w:val="Body Text Char"/>
    <w:basedOn w:val="DefaultParagraphFont"/>
    <w:link w:val="BodyText"/>
    <w:uiPriority w:val="99"/>
    <w:semiHidden/>
    <w:locked/>
    <w:rsid w:val="00C31502"/>
    <w:rPr>
      <w:rFonts w:ascii="Times New" w:hAnsi="Times New" w:cs="Times New"/>
      <w:sz w:val="20"/>
      <w:szCs w:val="20"/>
    </w:rPr>
  </w:style>
  <w:style w:type="paragraph" w:styleId="BalloonText">
    <w:name w:val="Balloon Text"/>
    <w:basedOn w:val="Normal"/>
    <w:link w:val="BalloonTextChar"/>
    <w:uiPriority w:val="99"/>
    <w:semiHidden/>
    <w:rsid w:val="0039648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315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562</Words>
  <Characters>3052</Characters>
  <Application>Microsoft Office Word</Application>
  <DocSecurity>0</DocSecurity>
  <Lines>145</Lines>
  <Paragraphs>82</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AOCUSER</dc:creator>
  <cp:lastModifiedBy>Laura Blount</cp:lastModifiedBy>
  <cp:revision>5</cp:revision>
  <cp:lastPrinted>2013-10-17T14:16:00Z</cp:lastPrinted>
  <dcterms:created xsi:type="dcterms:W3CDTF">2020-04-10T02:31:00Z</dcterms:created>
  <dcterms:modified xsi:type="dcterms:W3CDTF">2023-07-17T13:33:00Z</dcterms:modified>
</cp:coreProperties>
</file>