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44838" w14:textId="4B8BFD0B" w:rsidR="00F136C3" w:rsidRPr="00F136C3" w:rsidRDefault="00AE1881" w:rsidP="00F136C3">
      <w:pPr>
        <w:spacing w:after="0" w:line="480" w:lineRule="auto"/>
        <w:jc w:val="center"/>
        <w:rPr>
          <w:rFonts w:ascii="Arial" w:hAnsi="Arial" w:cs="Arial"/>
          <w:b/>
          <w:bCs/>
          <w:sz w:val="24"/>
          <w:szCs w:val="24"/>
        </w:rPr>
      </w:pPr>
      <w:r w:rsidRPr="00F136C3">
        <w:rPr>
          <w:rFonts w:ascii="Arial" w:hAnsi="Arial" w:cs="Arial"/>
          <w:b/>
          <w:bCs/>
          <w:sz w:val="24"/>
          <w:szCs w:val="24"/>
        </w:rPr>
        <w:t>T</w:t>
      </w:r>
      <w:r w:rsidR="00F136C3" w:rsidRPr="00F136C3">
        <w:rPr>
          <w:rFonts w:ascii="Arial" w:hAnsi="Arial" w:cs="Arial"/>
          <w:b/>
          <w:bCs/>
          <w:sz w:val="24"/>
          <w:szCs w:val="24"/>
        </w:rPr>
        <w:t>.</w:t>
      </w:r>
      <w:r w:rsidRPr="00F136C3">
        <w:rPr>
          <w:rFonts w:ascii="Arial" w:hAnsi="Arial" w:cs="Arial"/>
          <w:b/>
          <w:bCs/>
          <w:sz w:val="24"/>
          <w:szCs w:val="24"/>
        </w:rPr>
        <w:t>P</w:t>
      </w:r>
      <w:r w:rsidR="00F136C3" w:rsidRPr="00F136C3">
        <w:rPr>
          <w:rFonts w:ascii="Arial" w:hAnsi="Arial" w:cs="Arial"/>
          <w:b/>
          <w:bCs/>
          <w:sz w:val="24"/>
          <w:szCs w:val="24"/>
        </w:rPr>
        <w:t>.</w:t>
      </w:r>
      <w:r w:rsidRPr="00F136C3">
        <w:rPr>
          <w:rFonts w:ascii="Arial" w:hAnsi="Arial" w:cs="Arial"/>
          <w:b/>
          <w:bCs/>
          <w:sz w:val="24"/>
          <w:szCs w:val="24"/>
        </w:rPr>
        <w:t>I</w:t>
      </w:r>
      <w:r w:rsidR="00F136C3" w:rsidRPr="00F136C3">
        <w:rPr>
          <w:rFonts w:ascii="Arial" w:hAnsi="Arial" w:cs="Arial"/>
          <w:b/>
          <w:bCs/>
          <w:sz w:val="24"/>
          <w:szCs w:val="24"/>
        </w:rPr>
        <w:t xml:space="preserve">. </w:t>
      </w:r>
      <w:r w:rsidR="00F136C3">
        <w:rPr>
          <w:rFonts w:ascii="Arial" w:hAnsi="Arial" w:cs="Arial"/>
          <w:b/>
          <w:bCs/>
          <w:sz w:val="24"/>
          <w:szCs w:val="24"/>
        </w:rPr>
        <w:t>– CRIM.</w:t>
      </w:r>
      <w:r w:rsidRPr="00F136C3">
        <w:rPr>
          <w:rFonts w:ascii="Arial" w:hAnsi="Arial" w:cs="Arial"/>
          <w:b/>
          <w:bCs/>
          <w:sz w:val="24"/>
          <w:szCs w:val="24"/>
        </w:rPr>
        <w:t xml:space="preserve"> 39.10</w:t>
      </w:r>
      <w:r w:rsidR="000437D6" w:rsidRPr="00F136C3">
        <w:rPr>
          <w:rFonts w:ascii="Arial" w:hAnsi="Arial" w:cs="Arial"/>
          <w:b/>
          <w:bCs/>
          <w:sz w:val="24"/>
          <w:szCs w:val="24"/>
        </w:rPr>
        <w:t xml:space="preserve"> </w:t>
      </w:r>
    </w:p>
    <w:p w14:paraId="4A279872" w14:textId="73BA3DB0" w:rsidR="004B5CB2" w:rsidRPr="00F136C3" w:rsidRDefault="00612352" w:rsidP="00F136C3">
      <w:pPr>
        <w:spacing w:after="0" w:line="480" w:lineRule="auto"/>
        <w:jc w:val="center"/>
        <w:rPr>
          <w:rFonts w:ascii="Arial" w:hAnsi="Arial" w:cs="Arial"/>
          <w:b/>
          <w:bCs/>
          <w:sz w:val="24"/>
          <w:szCs w:val="24"/>
        </w:rPr>
      </w:pPr>
      <w:r>
        <w:rPr>
          <w:rFonts w:ascii="Arial" w:hAnsi="Arial" w:cs="Arial"/>
          <w:b/>
          <w:bCs/>
          <w:sz w:val="24"/>
          <w:szCs w:val="24"/>
        </w:rPr>
        <w:t>RECIDIVIST MISDEMEANANT</w:t>
      </w:r>
    </w:p>
    <w:p w14:paraId="14B80623" w14:textId="7627A280" w:rsidR="003940AC" w:rsidRPr="003940AC" w:rsidRDefault="003940AC" w:rsidP="003940AC">
      <w:pPr>
        <w:spacing w:after="0" w:line="480" w:lineRule="auto"/>
        <w:ind w:firstLine="720"/>
        <w:rPr>
          <w:rFonts w:ascii="Arial" w:eastAsia="Times New Roman" w:hAnsi="Arial" w:cs="Arial"/>
          <w:sz w:val="24"/>
          <w:szCs w:val="24"/>
          <w14:ligatures w14:val="none"/>
        </w:rPr>
      </w:pPr>
      <w:r w:rsidRPr="003940AC">
        <w:rPr>
          <w:rFonts w:ascii="Arial" w:eastAsia="Times New Roman" w:hAnsi="Arial" w:cs="Arial"/>
          <w:sz w:val="24"/>
          <w:szCs w:val="24"/>
          <w14:ligatures w14:val="none"/>
        </w:rPr>
        <w:t xml:space="preserve">Members of the jury, you have now determined that the defendant is guilty of </w:t>
      </w:r>
      <w:r w:rsidRPr="003940AC">
        <w:rPr>
          <w:rFonts w:ascii="Arial" w:eastAsia="Times New Roman" w:hAnsi="Arial" w:cs="Arial"/>
          <w:i/>
          <w:iCs/>
          <w:sz w:val="24"/>
          <w:szCs w:val="24"/>
          <w14:ligatures w14:val="none"/>
        </w:rPr>
        <w:t>[here list misdemeanor offense(s) charged in the indictment upon which the defendant was found guilty]</w:t>
      </w:r>
      <w:r w:rsidRPr="003940AC">
        <w:rPr>
          <w:rFonts w:ascii="Arial" w:eastAsia="Times New Roman" w:hAnsi="Arial" w:cs="Arial"/>
          <w:sz w:val="24"/>
          <w:szCs w:val="24"/>
          <w14:ligatures w14:val="none"/>
        </w:rPr>
        <w:t xml:space="preserve">  as charged in Count _____ of the indictment.</w:t>
      </w:r>
    </w:p>
    <w:p w14:paraId="40E18FC1" w14:textId="77777777" w:rsidR="004B5CB2" w:rsidRPr="00F136C3" w:rsidRDefault="004B5CB2" w:rsidP="00F136C3">
      <w:pPr>
        <w:spacing w:after="0" w:line="480" w:lineRule="auto"/>
        <w:rPr>
          <w:rFonts w:ascii="Arial" w:hAnsi="Arial" w:cs="Arial"/>
          <w:sz w:val="24"/>
          <w:szCs w:val="24"/>
        </w:rPr>
      </w:pPr>
      <w:r w:rsidRPr="00F136C3">
        <w:rPr>
          <w:rFonts w:ascii="Arial" w:hAnsi="Arial" w:cs="Arial"/>
          <w:sz w:val="24"/>
          <w:szCs w:val="24"/>
        </w:rPr>
        <w:tab/>
        <w:t>It will now be your duty to determine whether or not the defendant is a recidivist misdemeanant as charged in Count ______ of the indictment.  Any person who commits a [sixth] [third] or subsequent qualifying misdemeanor is guilty of the separate criminal offense of being a recidivist misdemeanant.</w:t>
      </w:r>
    </w:p>
    <w:p w14:paraId="2854B210" w14:textId="77777777" w:rsidR="004B5CB2" w:rsidRPr="00F136C3" w:rsidRDefault="004B5CB2" w:rsidP="00F136C3">
      <w:pPr>
        <w:spacing w:after="0" w:line="480" w:lineRule="auto"/>
        <w:rPr>
          <w:rFonts w:ascii="Arial" w:hAnsi="Arial" w:cs="Arial"/>
          <w:sz w:val="24"/>
          <w:szCs w:val="24"/>
        </w:rPr>
      </w:pPr>
      <w:r w:rsidRPr="00F136C3">
        <w:rPr>
          <w:rFonts w:ascii="Arial" w:hAnsi="Arial" w:cs="Arial"/>
          <w:sz w:val="24"/>
          <w:szCs w:val="24"/>
        </w:rPr>
        <w:tab/>
        <w:t>For you to find the defendant guilty of this offense, the state must have proven beyond a reasonable doubt the existence of the following essential elements:</w:t>
      </w:r>
    </w:p>
    <w:p w14:paraId="543FC636" w14:textId="77777777" w:rsidR="004B5CB2" w:rsidRPr="00F136C3" w:rsidRDefault="004B5CB2" w:rsidP="00F136C3">
      <w:pPr>
        <w:spacing w:after="0" w:line="480" w:lineRule="auto"/>
        <w:rPr>
          <w:rFonts w:ascii="Arial" w:hAnsi="Arial" w:cs="Arial"/>
          <w:sz w:val="24"/>
          <w:szCs w:val="24"/>
        </w:rPr>
      </w:pPr>
      <w:r w:rsidRPr="00F136C3">
        <w:rPr>
          <w:rFonts w:ascii="Arial" w:hAnsi="Arial" w:cs="Arial"/>
          <w:sz w:val="24"/>
          <w:szCs w:val="24"/>
        </w:rPr>
        <w:t>[Part A]</w:t>
      </w:r>
    </w:p>
    <w:p w14:paraId="2DA3DA83" w14:textId="03B1B091" w:rsidR="004B5CB2" w:rsidRPr="00F136C3" w:rsidRDefault="008F2216" w:rsidP="008F2216">
      <w:pPr>
        <w:spacing w:after="0" w:line="480" w:lineRule="auto"/>
        <w:ind w:left="1440" w:hanging="720"/>
        <w:rPr>
          <w:rFonts w:ascii="Arial" w:hAnsi="Arial" w:cs="Arial"/>
          <w:sz w:val="24"/>
          <w:szCs w:val="24"/>
        </w:rPr>
      </w:pPr>
      <w:r>
        <w:rPr>
          <w:rFonts w:ascii="Arial" w:hAnsi="Arial" w:cs="Arial"/>
          <w:sz w:val="24"/>
          <w:szCs w:val="24"/>
        </w:rPr>
        <w:t>(</w:t>
      </w:r>
      <w:r w:rsidR="004B5CB2" w:rsidRPr="00F136C3">
        <w:rPr>
          <w:rFonts w:ascii="Arial" w:hAnsi="Arial" w:cs="Arial"/>
          <w:sz w:val="24"/>
          <w:szCs w:val="24"/>
        </w:rPr>
        <w:t>1</w:t>
      </w:r>
      <w:r>
        <w:rPr>
          <w:rFonts w:ascii="Arial" w:hAnsi="Arial" w:cs="Arial"/>
          <w:sz w:val="24"/>
          <w:szCs w:val="24"/>
        </w:rPr>
        <w:t>)</w:t>
      </w:r>
      <w:r w:rsidR="004B5CB2" w:rsidRPr="00F136C3">
        <w:rPr>
          <w:rFonts w:ascii="Arial" w:hAnsi="Arial" w:cs="Arial"/>
          <w:sz w:val="24"/>
          <w:szCs w:val="24"/>
        </w:rPr>
        <w:tab/>
        <w:t xml:space="preserve">that the defendant committed the offense(s) of </w:t>
      </w:r>
      <w:r w:rsidR="004B5CB2" w:rsidRPr="008F2216">
        <w:rPr>
          <w:rFonts w:ascii="Arial" w:hAnsi="Arial" w:cs="Arial"/>
          <w:sz w:val="24"/>
          <w:szCs w:val="24"/>
        </w:rPr>
        <w:t>[</w:t>
      </w:r>
      <w:r w:rsidR="004B5CB2" w:rsidRPr="00F136C3">
        <w:rPr>
          <w:rFonts w:ascii="Arial" w:hAnsi="Arial" w:cs="Arial"/>
          <w:i/>
          <w:iCs/>
          <w:sz w:val="24"/>
          <w:szCs w:val="24"/>
        </w:rPr>
        <w:t>here list the misdemeanor offense(s) for which the defendant was just convicted</w:t>
      </w:r>
      <w:r w:rsidR="004B5CB2" w:rsidRPr="008F2216">
        <w:rPr>
          <w:rFonts w:ascii="Arial" w:hAnsi="Arial" w:cs="Arial"/>
          <w:sz w:val="24"/>
          <w:szCs w:val="24"/>
        </w:rPr>
        <w:t>];</w:t>
      </w:r>
    </w:p>
    <w:p w14:paraId="0202A5B7" w14:textId="77777777" w:rsidR="004B5CB2" w:rsidRPr="00F136C3" w:rsidRDefault="004B5CB2" w:rsidP="008F2216">
      <w:pPr>
        <w:spacing w:after="0" w:line="480" w:lineRule="auto"/>
        <w:ind w:left="3600" w:firstLine="720"/>
        <w:rPr>
          <w:rFonts w:ascii="Arial" w:hAnsi="Arial" w:cs="Arial"/>
          <w:sz w:val="24"/>
          <w:szCs w:val="24"/>
        </w:rPr>
      </w:pPr>
      <w:r w:rsidRPr="00F136C3">
        <w:rPr>
          <w:rFonts w:ascii="Arial" w:hAnsi="Arial" w:cs="Arial"/>
          <w:sz w:val="24"/>
          <w:szCs w:val="24"/>
        </w:rPr>
        <w:t>and</w:t>
      </w:r>
    </w:p>
    <w:p w14:paraId="3A9C13F4" w14:textId="5D6523FC" w:rsidR="004B5CB2" w:rsidRPr="008F2216" w:rsidRDefault="008F2216" w:rsidP="008F2216">
      <w:pPr>
        <w:spacing w:after="0" w:line="480" w:lineRule="auto"/>
        <w:ind w:firstLine="720"/>
        <w:rPr>
          <w:rFonts w:ascii="Arial" w:hAnsi="Arial" w:cs="Arial"/>
          <w:sz w:val="24"/>
          <w:szCs w:val="24"/>
        </w:rPr>
      </w:pPr>
      <w:r>
        <w:rPr>
          <w:rFonts w:ascii="Arial" w:hAnsi="Arial" w:cs="Arial"/>
          <w:sz w:val="24"/>
          <w:szCs w:val="24"/>
        </w:rPr>
        <w:t>(</w:t>
      </w:r>
      <w:r w:rsidR="004B5CB2" w:rsidRPr="00F136C3">
        <w:rPr>
          <w:rFonts w:ascii="Arial" w:hAnsi="Arial" w:cs="Arial"/>
          <w:sz w:val="24"/>
          <w:szCs w:val="24"/>
        </w:rPr>
        <w:t>2</w:t>
      </w:r>
      <w:r>
        <w:rPr>
          <w:rFonts w:ascii="Arial" w:hAnsi="Arial" w:cs="Arial"/>
          <w:sz w:val="24"/>
          <w:szCs w:val="24"/>
        </w:rPr>
        <w:t>)</w:t>
      </w:r>
      <w:r w:rsidR="004B5CB2" w:rsidRPr="00F136C3">
        <w:rPr>
          <w:rFonts w:ascii="Arial" w:hAnsi="Arial" w:cs="Arial"/>
          <w:sz w:val="24"/>
          <w:szCs w:val="24"/>
        </w:rPr>
        <w:tab/>
        <w:t>that the defendant has five</w:t>
      </w:r>
      <w:r w:rsidR="00483800" w:rsidRPr="00F136C3">
        <w:rPr>
          <w:rFonts w:ascii="Arial" w:hAnsi="Arial" w:cs="Arial"/>
          <w:sz w:val="24"/>
          <w:szCs w:val="24"/>
        </w:rPr>
        <w:t xml:space="preserve"> (5)</w:t>
      </w:r>
      <w:r w:rsidR="004B5CB2" w:rsidRPr="00F136C3">
        <w:rPr>
          <w:rFonts w:ascii="Arial" w:hAnsi="Arial" w:cs="Arial"/>
          <w:sz w:val="24"/>
          <w:szCs w:val="24"/>
        </w:rPr>
        <w:t xml:space="preserve"> or more prior qualifying misdemeanor convictions</w:t>
      </w:r>
      <w:r w:rsidR="00483800" w:rsidRPr="00F136C3">
        <w:rPr>
          <w:rFonts w:ascii="Arial" w:hAnsi="Arial" w:cs="Arial"/>
          <w:sz w:val="24"/>
          <w:szCs w:val="24"/>
        </w:rPr>
        <w:t xml:space="preserve"> </w:t>
      </w:r>
      <w:r w:rsidR="00483800" w:rsidRPr="008F2216">
        <w:rPr>
          <w:rFonts w:ascii="Arial" w:hAnsi="Arial" w:cs="Arial"/>
          <w:sz w:val="24"/>
          <w:szCs w:val="24"/>
        </w:rPr>
        <w:t>[</w:t>
      </w:r>
      <w:r w:rsidR="00483800" w:rsidRPr="00F136C3">
        <w:rPr>
          <w:rFonts w:ascii="Arial" w:hAnsi="Arial" w:cs="Arial"/>
          <w:i/>
          <w:iCs/>
          <w:sz w:val="24"/>
          <w:szCs w:val="24"/>
        </w:rPr>
        <w:t>here list the appropriate qualifying convictions included in 40-35-124 that are set out in the indictment</w:t>
      </w:r>
      <w:r w:rsidR="00483800" w:rsidRPr="008F2216">
        <w:rPr>
          <w:rFonts w:ascii="Arial" w:hAnsi="Arial" w:cs="Arial"/>
          <w:sz w:val="24"/>
          <w:szCs w:val="24"/>
        </w:rPr>
        <w:t>].</w:t>
      </w:r>
    </w:p>
    <w:p w14:paraId="10B65382" w14:textId="77777777" w:rsidR="004B5CB2" w:rsidRPr="00F136C3" w:rsidRDefault="004B5CB2" w:rsidP="00F136C3">
      <w:pPr>
        <w:spacing w:after="0" w:line="480" w:lineRule="auto"/>
        <w:rPr>
          <w:rFonts w:ascii="Arial" w:hAnsi="Arial" w:cs="Arial"/>
          <w:sz w:val="24"/>
          <w:szCs w:val="24"/>
        </w:rPr>
      </w:pPr>
      <w:r w:rsidRPr="00F136C3">
        <w:rPr>
          <w:rFonts w:ascii="Arial" w:hAnsi="Arial" w:cs="Arial"/>
          <w:sz w:val="24"/>
          <w:szCs w:val="24"/>
        </w:rPr>
        <w:t>[Part B]</w:t>
      </w:r>
    </w:p>
    <w:p w14:paraId="3DAE60DE" w14:textId="02658633" w:rsidR="004B5CB2" w:rsidRPr="00F136C3" w:rsidRDefault="008F2216" w:rsidP="008F2216">
      <w:pPr>
        <w:spacing w:after="0" w:line="480" w:lineRule="auto"/>
        <w:ind w:left="1440" w:hanging="720"/>
        <w:rPr>
          <w:rFonts w:ascii="Arial" w:hAnsi="Arial" w:cs="Arial"/>
          <w:sz w:val="24"/>
          <w:szCs w:val="24"/>
        </w:rPr>
      </w:pPr>
      <w:r>
        <w:rPr>
          <w:rFonts w:ascii="Arial" w:hAnsi="Arial" w:cs="Arial"/>
          <w:sz w:val="24"/>
          <w:szCs w:val="24"/>
        </w:rPr>
        <w:t>(</w:t>
      </w:r>
      <w:r w:rsidR="004B5CB2" w:rsidRPr="00F136C3">
        <w:rPr>
          <w:rFonts w:ascii="Arial" w:hAnsi="Arial" w:cs="Arial"/>
          <w:sz w:val="24"/>
          <w:szCs w:val="24"/>
        </w:rPr>
        <w:t>1</w:t>
      </w:r>
      <w:r>
        <w:rPr>
          <w:rFonts w:ascii="Arial" w:hAnsi="Arial" w:cs="Arial"/>
          <w:sz w:val="24"/>
          <w:szCs w:val="24"/>
        </w:rPr>
        <w:t>)</w:t>
      </w:r>
      <w:r w:rsidR="004B5CB2" w:rsidRPr="00F136C3">
        <w:rPr>
          <w:rFonts w:ascii="Arial" w:hAnsi="Arial" w:cs="Arial"/>
          <w:sz w:val="24"/>
          <w:szCs w:val="24"/>
        </w:rPr>
        <w:tab/>
        <w:t xml:space="preserve">that the defendant committed the offense(s) of </w:t>
      </w:r>
      <w:r w:rsidR="004B5CB2" w:rsidRPr="008F2216">
        <w:rPr>
          <w:rFonts w:ascii="Arial" w:hAnsi="Arial" w:cs="Arial"/>
          <w:sz w:val="24"/>
          <w:szCs w:val="24"/>
        </w:rPr>
        <w:t>[</w:t>
      </w:r>
      <w:r w:rsidR="004B5CB2" w:rsidRPr="00F136C3">
        <w:rPr>
          <w:rFonts w:ascii="Arial" w:hAnsi="Arial" w:cs="Arial"/>
          <w:i/>
          <w:iCs/>
          <w:sz w:val="24"/>
          <w:szCs w:val="24"/>
        </w:rPr>
        <w:t>here list the misdemeanor offense(s) for which the defendant was just convicted</w:t>
      </w:r>
      <w:r w:rsidR="004B5CB2" w:rsidRPr="00F136C3">
        <w:rPr>
          <w:rFonts w:ascii="Arial" w:hAnsi="Arial" w:cs="Arial"/>
          <w:sz w:val="24"/>
          <w:szCs w:val="24"/>
        </w:rPr>
        <w:t>];</w:t>
      </w:r>
    </w:p>
    <w:p w14:paraId="65C6F8CA" w14:textId="77777777" w:rsidR="004B5CB2" w:rsidRPr="00F136C3" w:rsidRDefault="004B5CB2" w:rsidP="008F2216">
      <w:pPr>
        <w:spacing w:after="0" w:line="480" w:lineRule="auto"/>
        <w:ind w:left="3600" w:firstLine="720"/>
        <w:rPr>
          <w:rFonts w:ascii="Arial" w:hAnsi="Arial" w:cs="Arial"/>
          <w:sz w:val="24"/>
          <w:szCs w:val="24"/>
        </w:rPr>
      </w:pPr>
      <w:r w:rsidRPr="00F136C3">
        <w:rPr>
          <w:rFonts w:ascii="Arial" w:hAnsi="Arial" w:cs="Arial"/>
          <w:sz w:val="24"/>
          <w:szCs w:val="24"/>
        </w:rPr>
        <w:t>and</w:t>
      </w:r>
    </w:p>
    <w:p w14:paraId="6148A224" w14:textId="7D90C962" w:rsidR="004B5CB2" w:rsidRPr="00F136C3" w:rsidRDefault="008F2216" w:rsidP="008F2216">
      <w:pPr>
        <w:spacing w:after="0" w:line="480" w:lineRule="auto"/>
        <w:ind w:left="1440" w:hanging="720"/>
        <w:rPr>
          <w:rFonts w:ascii="Arial" w:hAnsi="Arial" w:cs="Arial"/>
          <w:sz w:val="24"/>
          <w:szCs w:val="24"/>
        </w:rPr>
      </w:pPr>
      <w:r>
        <w:rPr>
          <w:rFonts w:ascii="Arial" w:hAnsi="Arial" w:cs="Arial"/>
          <w:sz w:val="24"/>
          <w:szCs w:val="24"/>
        </w:rPr>
        <w:lastRenderedPageBreak/>
        <w:t>(</w:t>
      </w:r>
      <w:r w:rsidR="004B5CB2" w:rsidRPr="00F136C3">
        <w:rPr>
          <w:rFonts w:ascii="Arial" w:hAnsi="Arial" w:cs="Arial"/>
          <w:sz w:val="24"/>
          <w:szCs w:val="24"/>
        </w:rPr>
        <w:t>2</w:t>
      </w:r>
      <w:r>
        <w:rPr>
          <w:rFonts w:ascii="Arial" w:hAnsi="Arial" w:cs="Arial"/>
          <w:sz w:val="24"/>
          <w:szCs w:val="24"/>
        </w:rPr>
        <w:t>)</w:t>
      </w:r>
      <w:r w:rsidR="004B5CB2" w:rsidRPr="00F136C3">
        <w:rPr>
          <w:rFonts w:ascii="Arial" w:hAnsi="Arial" w:cs="Arial"/>
          <w:sz w:val="24"/>
          <w:szCs w:val="24"/>
        </w:rPr>
        <w:tab/>
        <w:t>that the defendant has two</w:t>
      </w:r>
      <w:r w:rsidR="00483800" w:rsidRPr="00F136C3">
        <w:rPr>
          <w:rFonts w:ascii="Arial" w:hAnsi="Arial" w:cs="Arial"/>
          <w:sz w:val="24"/>
          <w:szCs w:val="24"/>
        </w:rPr>
        <w:t xml:space="preserve"> (2)</w:t>
      </w:r>
      <w:r w:rsidR="004B5CB2" w:rsidRPr="00F136C3">
        <w:rPr>
          <w:rFonts w:ascii="Arial" w:hAnsi="Arial" w:cs="Arial"/>
          <w:sz w:val="24"/>
          <w:szCs w:val="24"/>
        </w:rPr>
        <w:t xml:space="preserve"> or more prior qualifying misdemeanor convictions</w:t>
      </w:r>
      <w:r w:rsidR="00483800" w:rsidRPr="00F136C3">
        <w:rPr>
          <w:rFonts w:ascii="Arial" w:hAnsi="Arial" w:cs="Arial"/>
          <w:sz w:val="24"/>
          <w:szCs w:val="24"/>
        </w:rPr>
        <w:t xml:space="preserve"> </w:t>
      </w:r>
      <w:r w:rsidR="00483800" w:rsidRPr="00F136C3">
        <w:rPr>
          <w:rFonts w:ascii="Arial" w:hAnsi="Arial" w:cs="Arial"/>
          <w:i/>
          <w:iCs/>
          <w:sz w:val="24"/>
          <w:szCs w:val="24"/>
        </w:rPr>
        <w:t>[here list the appropriate qualifying convictions included in 40-35-124 that are set out in the indictment</w:t>
      </w:r>
      <w:r w:rsidR="00483800" w:rsidRPr="008F2216">
        <w:rPr>
          <w:rFonts w:ascii="Arial" w:hAnsi="Arial" w:cs="Arial"/>
          <w:sz w:val="24"/>
          <w:szCs w:val="24"/>
        </w:rPr>
        <w:t>].</w:t>
      </w:r>
    </w:p>
    <w:p w14:paraId="3A811672" w14:textId="392399BB" w:rsidR="004B5CB2" w:rsidRPr="00F136C3" w:rsidRDefault="004B5CB2" w:rsidP="00F136C3">
      <w:pPr>
        <w:spacing w:after="0" w:line="480" w:lineRule="auto"/>
        <w:rPr>
          <w:rFonts w:ascii="Arial" w:hAnsi="Arial" w:cs="Arial"/>
          <w:sz w:val="24"/>
          <w:szCs w:val="24"/>
        </w:rPr>
      </w:pPr>
      <w:r w:rsidRPr="00F136C3">
        <w:rPr>
          <w:rFonts w:ascii="Arial" w:hAnsi="Arial" w:cs="Arial"/>
          <w:sz w:val="24"/>
          <w:szCs w:val="24"/>
        </w:rPr>
        <w:tab/>
        <w:t>[If more than ten (10) years have elapsed between the offense date of the</w:t>
      </w:r>
      <w:r w:rsidR="008F2216">
        <w:rPr>
          <w:rFonts w:ascii="Arial" w:hAnsi="Arial" w:cs="Arial"/>
          <w:sz w:val="24"/>
          <w:szCs w:val="24"/>
        </w:rPr>
        <w:t xml:space="preserve"> </w:t>
      </w:r>
      <w:r w:rsidRPr="00F136C3">
        <w:rPr>
          <w:rFonts w:ascii="Arial" w:hAnsi="Arial" w:cs="Arial"/>
          <w:sz w:val="24"/>
          <w:szCs w:val="24"/>
        </w:rPr>
        <w:t>present offense and the offense date of any preceding qualifying misdemeanor conviction, the defendant must be found not guilty of this offense.]</w:t>
      </w:r>
    </w:p>
    <w:p w14:paraId="0546E551" w14:textId="77777777" w:rsidR="004B5CB2" w:rsidRPr="00F136C3" w:rsidRDefault="004B5CB2" w:rsidP="00F136C3">
      <w:pPr>
        <w:spacing w:after="0" w:line="480" w:lineRule="auto"/>
        <w:ind w:firstLine="720"/>
        <w:rPr>
          <w:rFonts w:ascii="Arial" w:hAnsi="Arial" w:cs="Arial"/>
          <w:sz w:val="24"/>
          <w:szCs w:val="24"/>
        </w:rPr>
      </w:pPr>
      <w:r w:rsidRPr="00F136C3">
        <w:rPr>
          <w:rFonts w:ascii="Arial" w:hAnsi="Arial" w:cs="Arial"/>
          <w:sz w:val="24"/>
          <w:szCs w:val="24"/>
        </w:rPr>
        <w:t>[If the offense date of a preceding qualifying misdemeanor conviction is within ten (10) years of the date of the present offense, all eligible qualifying misdemeanor convictions occurring within twenty (20) years of the offense date of the present offense must be considered when determining the total number of preceding qualifying misdemeanor criminal convictions.]</w:t>
      </w:r>
    </w:p>
    <w:p w14:paraId="655551D5" w14:textId="081A1703" w:rsidR="0027131F" w:rsidRPr="00F136C3" w:rsidRDefault="004B5CB2" w:rsidP="00F136C3">
      <w:pPr>
        <w:spacing w:after="0" w:line="480" w:lineRule="auto"/>
        <w:rPr>
          <w:rFonts w:ascii="Arial" w:hAnsi="Arial" w:cs="Arial"/>
          <w:sz w:val="24"/>
          <w:szCs w:val="24"/>
        </w:rPr>
      </w:pPr>
      <w:r w:rsidRPr="00F136C3">
        <w:rPr>
          <w:rFonts w:ascii="Arial" w:hAnsi="Arial" w:cs="Arial"/>
          <w:sz w:val="24"/>
          <w:szCs w:val="24"/>
        </w:rPr>
        <w:tab/>
        <w:t>Any record of prior conviction[s] of the defendant is evidence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sectPr w:rsidR="0027131F" w:rsidRPr="00F136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36F87" w14:textId="77777777" w:rsidR="00324B93" w:rsidRDefault="00324B93" w:rsidP="000437D6">
      <w:pPr>
        <w:spacing w:after="0" w:line="240" w:lineRule="auto"/>
      </w:pPr>
      <w:r>
        <w:separator/>
      </w:r>
    </w:p>
  </w:endnote>
  <w:endnote w:type="continuationSeparator" w:id="0">
    <w:p w14:paraId="150216D8" w14:textId="77777777" w:rsidR="00324B93" w:rsidRDefault="00324B93" w:rsidP="00043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56D38" w14:textId="77777777" w:rsidR="00324B93" w:rsidRDefault="00324B93" w:rsidP="000437D6">
      <w:pPr>
        <w:spacing w:after="0" w:line="240" w:lineRule="auto"/>
      </w:pPr>
      <w:r>
        <w:separator/>
      </w:r>
    </w:p>
  </w:footnote>
  <w:footnote w:type="continuationSeparator" w:id="0">
    <w:p w14:paraId="60E6E761" w14:textId="77777777" w:rsidR="00324B93" w:rsidRDefault="00324B93" w:rsidP="000437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CB2"/>
    <w:rsid w:val="0002046B"/>
    <w:rsid w:val="000437D6"/>
    <w:rsid w:val="0006265A"/>
    <w:rsid w:val="0024382C"/>
    <w:rsid w:val="0027131F"/>
    <w:rsid w:val="00324B93"/>
    <w:rsid w:val="003940AC"/>
    <w:rsid w:val="003D1591"/>
    <w:rsid w:val="00483800"/>
    <w:rsid w:val="004B5CB2"/>
    <w:rsid w:val="00503765"/>
    <w:rsid w:val="005A6AB0"/>
    <w:rsid w:val="00612352"/>
    <w:rsid w:val="007611E0"/>
    <w:rsid w:val="00762CD4"/>
    <w:rsid w:val="008F2216"/>
    <w:rsid w:val="00986D5D"/>
    <w:rsid w:val="00AD18E7"/>
    <w:rsid w:val="00AE1881"/>
    <w:rsid w:val="00E25434"/>
    <w:rsid w:val="00F13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1D2D1"/>
  <w15:chartTrackingRefBased/>
  <w15:docId w15:val="{724DF90D-D7AD-4EC2-B2F2-4485DCA32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5C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5C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5CB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5CB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5CB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5C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5C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5C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5C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C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5C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5C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5C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5C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5C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5C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5C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5CB2"/>
    <w:rPr>
      <w:rFonts w:eastAsiaTheme="majorEastAsia" w:cstheme="majorBidi"/>
      <w:color w:val="272727" w:themeColor="text1" w:themeTint="D8"/>
    </w:rPr>
  </w:style>
  <w:style w:type="paragraph" w:styleId="Title">
    <w:name w:val="Title"/>
    <w:basedOn w:val="Normal"/>
    <w:next w:val="Normal"/>
    <w:link w:val="TitleChar"/>
    <w:uiPriority w:val="10"/>
    <w:qFormat/>
    <w:rsid w:val="004B5C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5C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5C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5C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5CB2"/>
    <w:pPr>
      <w:spacing w:before="160"/>
      <w:jc w:val="center"/>
    </w:pPr>
    <w:rPr>
      <w:i/>
      <w:iCs/>
      <w:color w:val="404040" w:themeColor="text1" w:themeTint="BF"/>
    </w:rPr>
  </w:style>
  <w:style w:type="character" w:customStyle="1" w:styleId="QuoteChar">
    <w:name w:val="Quote Char"/>
    <w:basedOn w:val="DefaultParagraphFont"/>
    <w:link w:val="Quote"/>
    <w:uiPriority w:val="29"/>
    <w:rsid w:val="004B5CB2"/>
    <w:rPr>
      <w:i/>
      <w:iCs/>
      <w:color w:val="404040" w:themeColor="text1" w:themeTint="BF"/>
    </w:rPr>
  </w:style>
  <w:style w:type="paragraph" w:styleId="ListParagraph">
    <w:name w:val="List Paragraph"/>
    <w:basedOn w:val="Normal"/>
    <w:uiPriority w:val="34"/>
    <w:qFormat/>
    <w:rsid w:val="004B5CB2"/>
    <w:pPr>
      <w:ind w:left="720"/>
      <w:contextualSpacing/>
    </w:pPr>
  </w:style>
  <w:style w:type="character" w:styleId="IntenseEmphasis">
    <w:name w:val="Intense Emphasis"/>
    <w:basedOn w:val="DefaultParagraphFont"/>
    <w:uiPriority w:val="21"/>
    <w:qFormat/>
    <w:rsid w:val="004B5CB2"/>
    <w:rPr>
      <w:i/>
      <w:iCs/>
      <w:color w:val="0F4761" w:themeColor="accent1" w:themeShade="BF"/>
    </w:rPr>
  </w:style>
  <w:style w:type="paragraph" w:styleId="IntenseQuote">
    <w:name w:val="Intense Quote"/>
    <w:basedOn w:val="Normal"/>
    <w:next w:val="Normal"/>
    <w:link w:val="IntenseQuoteChar"/>
    <w:uiPriority w:val="30"/>
    <w:qFormat/>
    <w:rsid w:val="004B5C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5CB2"/>
    <w:rPr>
      <w:i/>
      <w:iCs/>
      <w:color w:val="0F4761" w:themeColor="accent1" w:themeShade="BF"/>
    </w:rPr>
  </w:style>
  <w:style w:type="character" w:styleId="IntenseReference">
    <w:name w:val="Intense Reference"/>
    <w:basedOn w:val="DefaultParagraphFont"/>
    <w:uiPriority w:val="32"/>
    <w:qFormat/>
    <w:rsid w:val="004B5CB2"/>
    <w:rPr>
      <w:b/>
      <w:bCs/>
      <w:smallCaps/>
      <w:color w:val="0F4761" w:themeColor="accent1" w:themeShade="BF"/>
      <w:spacing w:val="5"/>
    </w:rPr>
  </w:style>
  <w:style w:type="paragraph" w:styleId="FootnoteText">
    <w:name w:val="footnote text"/>
    <w:basedOn w:val="Normal"/>
    <w:link w:val="FootnoteTextChar"/>
    <w:uiPriority w:val="99"/>
    <w:semiHidden/>
    <w:unhideWhenUsed/>
    <w:rsid w:val="000437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37D6"/>
    <w:rPr>
      <w:sz w:val="20"/>
      <w:szCs w:val="20"/>
    </w:rPr>
  </w:style>
  <w:style w:type="character" w:styleId="FootnoteReference">
    <w:name w:val="footnote reference"/>
    <w:basedOn w:val="DefaultParagraphFont"/>
    <w:uiPriority w:val="99"/>
    <w:semiHidden/>
    <w:unhideWhenUsed/>
    <w:rsid w:val="000437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54bae953-46f5-4da8-b54b-99047fa2b9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E69346A5E15D4796DF079A13708DA3" ma:contentTypeVersion="18" ma:contentTypeDescription="Create a new document." ma:contentTypeScope="" ma:versionID="2ff189c2a40c4f80a0a96f33786d9a3d">
  <xsd:schema xmlns:xsd="http://www.w3.org/2001/XMLSchema" xmlns:xs="http://www.w3.org/2001/XMLSchema" xmlns:p="http://schemas.microsoft.com/office/2006/metadata/properties" xmlns:ns3="54bae953-46f5-4da8-b54b-99047fa2b938" xmlns:ns4="552fbcc9-45ac-474e-acd6-2aad328e9945" targetNamespace="http://schemas.microsoft.com/office/2006/metadata/properties" ma:root="true" ma:fieldsID="951e739f3c62cce077fc2250bee43999" ns3:_="" ns4:_="">
    <xsd:import namespace="54bae953-46f5-4da8-b54b-99047fa2b938"/>
    <xsd:import namespace="552fbcc9-45ac-474e-acd6-2aad328e9945"/>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ObjectDetectorVersions" minOccurs="0"/>
                <xsd:element ref="ns3:_activity" minOccurs="0"/>
                <xsd:element ref="ns3:MediaServiceSystemTags" minOccurs="0"/>
                <xsd:element ref="ns3:MediaServiceSearchPropertie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bae953-46f5-4da8-b54b-99047fa2b9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2fbcc9-45ac-474e-acd6-2aad328e994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0CC77C-567D-4C1D-85B0-960623718D2C}">
  <ds:schemaRefs>
    <ds:schemaRef ds:uri="http://schemas.openxmlformats.org/officeDocument/2006/bibliography"/>
  </ds:schemaRefs>
</ds:datastoreItem>
</file>

<file path=customXml/itemProps2.xml><?xml version="1.0" encoding="utf-8"?>
<ds:datastoreItem xmlns:ds="http://schemas.openxmlformats.org/officeDocument/2006/customXml" ds:itemID="{B7F09187-B80B-4FC7-97FA-CA8AF924A621}">
  <ds:schemaRefs>
    <ds:schemaRef ds:uri="http://schemas.microsoft.com/office/2006/metadata/properties"/>
    <ds:schemaRef ds:uri="http://schemas.microsoft.com/office/infopath/2007/PartnerControls"/>
    <ds:schemaRef ds:uri="54bae953-46f5-4da8-b54b-99047fa2b938"/>
  </ds:schemaRefs>
</ds:datastoreItem>
</file>

<file path=customXml/itemProps3.xml><?xml version="1.0" encoding="utf-8"?>
<ds:datastoreItem xmlns:ds="http://schemas.openxmlformats.org/officeDocument/2006/customXml" ds:itemID="{4C08AF74-D34C-46C6-8D37-B7E4ECB962F0}">
  <ds:schemaRefs>
    <ds:schemaRef ds:uri="http://schemas.microsoft.com/sharepoint/v3/contenttype/forms"/>
  </ds:schemaRefs>
</ds:datastoreItem>
</file>

<file path=customXml/itemProps4.xml><?xml version="1.0" encoding="utf-8"?>
<ds:datastoreItem xmlns:ds="http://schemas.openxmlformats.org/officeDocument/2006/customXml" ds:itemID="{284250D6-F684-45AA-A5B4-809762112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bae953-46f5-4da8-b54b-99047fa2b938"/>
    <ds:schemaRef ds:uri="552fbcc9-45ac-474e-acd6-2aad328e99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Sword</dc:creator>
  <cp:keywords/>
  <dc:description/>
  <cp:lastModifiedBy>Laura Blount</cp:lastModifiedBy>
  <cp:revision>13</cp:revision>
  <dcterms:created xsi:type="dcterms:W3CDTF">2024-10-10T14:08:00Z</dcterms:created>
  <dcterms:modified xsi:type="dcterms:W3CDTF">2025-09-02T16:24:00Z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0x0101004EE69346A5E15D4796DF079A13708DA3</vt:lpwstr>
  </property>
</Properties>
</file>