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28FFE" w14:textId="77777777" w:rsidR="002643AB" w:rsidRDefault="002643AB" w:rsidP="002643AB">
      <w:pPr>
        <w:tabs>
          <w:tab w:val="left" w:pos="1260"/>
        </w:tabs>
        <w:jc w:val="center"/>
        <w:rPr>
          <w:rFonts w:ascii="PermianSlabSerifTypeface" w:hAnsi="PermianSlabSerifTypeface" w:cs="Arial"/>
          <w:b/>
          <w:sz w:val="48"/>
          <w:szCs w:val="48"/>
        </w:rPr>
      </w:pPr>
      <w:bookmarkStart w:id="0" w:name="_Toc454695208"/>
      <w:bookmarkStart w:id="1" w:name="_Toc456165572"/>
      <w:bookmarkStart w:id="2" w:name="_Toc460899814"/>
      <w:bookmarkStart w:id="3" w:name="_Toc461531001"/>
      <w:bookmarkStart w:id="4" w:name="_Toc172555285"/>
      <w:bookmarkStart w:id="5" w:name="_Toc421388814"/>
      <w:bookmarkStart w:id="6" w:name="_Toc421407676"/>
      <w:bookmarkStart w:id="7" w:name="_Toc421407941"/>
      <w:bookmarkStart w:id="8" w:name="_Toc421408063"/>
      <w:bookmarkStart w:id="9" w:name="_Toc421408370"/>
      <w:bookmarkStart w:id="10" w:name="_Toc421408478"/>
      <w:bookmarkStart w:id="11" w:name="_Toc421408524"/>
      <w:bookmarkStart w:id="12" w:name="_Toc421408647"/>
      <w:bookmarkStart w:id="13" w:name="_Toc429373893"/>
      <w:bookmarkStart w:id="14" w:name="_Toc429374021"/>
      <w:bookmarkStart w:id="15" w:name="_Toc429379289"/>
      <w:bookmarkStart w:id="16" w:name="_Toc436026823"/>
      <w:bookmarkStart w:id="17" w:name="_Toc436638379"/>
      <w:bookmarkStart w:id="18" w:name="_Toc436639259"/>
      <w:bookmarkStart w:id="19" w:name="_Toc437322151"/>
      <w:bookmarkStart w:id="20" w:name="_Toc437672294"/>
      <w:bookmarkStart w:id="21" w:name="_Toc448409957"/>
      <w:bookmarkStart w:id="22" w:name="_Toc448409991"/>
      <w:bookmarkStart w:id="23" w:name="_Toc454355221"/>
      <w:bookmarkStart w:id="24" w:name="_Toc454583312"/>
      <w:bookmarkStart w:id="25" w:name="_Toc454608745"/>
      <w:r>
        <w:rPr>
          <w:noProof/>
        </w:rPr>
        <w:drawing>
          <wp:inline distT="0" distB="0" distL="0" distR="0" wp14:anchorId="31710BB8" wp14:editId="2E9C086D">
            <wp:extent cx="4443095" cy="3133725"/>
            <wp:effectExtent l="0" t="0" r="0" b="9525"/>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stretch>
                      <a:fillRect/>
                    </a:stretch>
                  </pic:blipFill>
                  <pic:spPr>
                    <a:xfrm>
                      <a:off x="0" y="0"/>
                      <a:ext cx="4443095" cy="3133725"/>
                    </a:xfrm>
                    <a:prstGeom prst="rect">
                      <a:avLst/>
                    </a:prstGeom>
                  </pic:spPr>
                </pic:pic>
              </a:graphicData>
            </a:graphic>
          </wp:inline>
        </w:drawing>
      </w:r>
    </w:p>
    <w:p w14:paraId="611154BF" w14:textId="72CDFF9C" w:rsidR="003577A7" w:rsidRDefault="002643AB" w:rsidP="002643AB">
      <w:pPr>
        <w:tabs>
          <w:tab w:val="left" w:pos="1260"/>
        </w:tabs>
        <w:jc w:val="center"/>
        <w:rPr>
          <w:sz w:val="44"/>
        </w:rPr>
      </w:pPr>
      <w:r>
        <w:rPr>
          <w:sz w:val="44"/>
        </w:rPr>
        <w:t>Tennessee Court System Information and Technology</w:t>
      </w:r>
      <w:r w:rsidR="006905A0">
        <w:rPr>
          <w:sz w:val="44"/>
        </w:rPr>
        <w:t xml:space="preserve"> </w:t>
      </w:r>
      <w:r>
        <w:rPr>
          <w:sz w:val="44"/>
        </w:rPr>
        <w:t>Oversight Committee</w:t>
      </w:r>
      <w:r w:rsidR="00500984">
        <w:rPr>
          <w:sz w:val="44"/>
        </w:rPr>
        <w:t xml:space="preserve"> </w:t>
      </w:r>
    </w:p>
    <w:p w14:paraId="33FA9B82" w14:textId="51DA87CA" w:rsidR="002643AB" w:rsidRPr="002643AB" w:rsidRDefault="00500984" w:rsidP="002643AB">
      <w:pPr>
        <w:tabs>
          <w:tab w:val="left" w:pos="1260"/>
        </w:tabs>
        <w:jc w:val="center"/>
        <w:rPr>
          <w:rFonts w:ascii="PermianSlabSerifTypeface" w:hAnsi="PermianSlabSerifTypeface" w:cs="Arial"/>
          <w:b/>
          <w:sz w:val="48"/>
          <w:szCs w:val="48"/>
        </w:rPr>
      </w:pPr>
      <w:r>
        <w:rPr>
          <w:sz w:val="44"/>
        </w:rPr>
        <w:t>Charter and Governance Structure</w:t>
      </w:r>
    </w:p>
    <w:p w14:paraId="1F9C770B" w14:textId="25B7BB79" w:rsidR="002352C1" w:rsidRPr="00672A87" w:rsidRDefault="002352C1" w:rsidP="002643AB">
      <w:pPr>
        <w:tabs>
          <w:tab w:val="left" w:pos="1260"/>
        </w:tabs>
        <w:rPr>
          <w:rFonts w:ascii="PermianSlabSerifTypeface" w:hAnsi="PermianSlabSerifTypeface" w:cs="Arial"/>
          <w:b/>
          <w:sz w:val="48"/>
        </w:rPr>
      </w:pPr>
    </w:p>
    <w:p w14:paraId="508F9D76" w14:textId="7E73B920" w:rsidR="002352C1" w:rsidRDefault="002352C1" w:rsidP="002352C1">
      <w:pPr>
        <w:tabs>
          <w:tab w:val="left" w:pos="1260"/>
        </w:tabs>
        <w:jc w:val="center"/>
        <w:rPr>
          <w:rFonts w:ascii="PermianSlabSerifTypeface" w:hAnsi="PermianSlabSerifTypeface" w:cs="Arial"/>
          <w:b/>
          <w:sz w:val="48"/>
        </w:rPr>
      </w:pPr>
    </w:p>
    <w:p w14:paraId="1161C12F" w14:textId="66A21407" w:rsidR="00106AFC" w:rsidRDefault="00106AFC" w:rsidP="00765172">
      <w:pPr>
        <w:pStyle w:val="Title"/>
        <w:spacing w:before="480" w:line="900" w:lineRule="exact"/>
        <w:jc w:val="left"/>
        <w:rPr>
          <w:b/>
          <w:caps/>
          <w:color w:val="1B365D" w:themeColor="text2"/>
          <w:spacing w:val="0"/>
          <w:sz w:val="84"/>
          <w:szCs w:val="84"/>
        </w:rPr>
      </w:pPr>
    </w:p>
    <w:p w14:paraId="725CFE44" w14:textId="3C7AFDBD" w:rsidR="002643AB" w:rsidRPr="00500984" w:rsidRDefault="002643AB" w:rsidP="00500984">
      <w:pPr>
        <w:pStyle w:val="Title"/>
        <w:spacing w:before="480" w:line="900" w:lineRule="exact"/>
        <w:jc w:val="left"/>
        <w:rPr>
          <w:b/>
          <w:caps/>
          <w:color w:val="1B365D" w:themeColor="text2"/>
          <w:spacing w:val="0"/>
          <w:sz w:val="84"/>
          <w:szCs w:val="84"/>
        </w:rPr>
      </w:pPr>
      <w:r w:rsidRPr="002643AB">
        <w:rPr>
          <w:noProof/>
          <w:color w:val="808080" w:themeColor="background1" w:themeShade="80"/>
          <w:sz w:val="144"/>
          <w:szCs w:val="32"/>
        </w:rPr>
        <w:drawing>
          <wp:anchor distT="0" distB="0" distL="114300" distR="114300" simplePos="0" relativeHeight="251743744" behindDoc="1" locked="0" layoutInCell="1" allowOverlap="1" wp14:anchorId="302C8AE4" wp14:editId="74A68916">
            <wp:simplePos x="0" y="0"/>
            <wp:positionH relativeFrom="column">
              <wp:posOffset>5066665</wp:posOffset>
            </wp:positionH>
            <wp:positionV relativeFrom="paragraph">
              <wp:posOffset>53340</wp:posOffset>
            </wp:positionV>
            <wp:extent cx="2654300" cy="2654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starsart.eps"/>
                    <pic:cNvPicPr/>
                  </pic:nvPicPr>
                  <pic:blipFill>
                    <a:blip r:embed="rId9">
                      <a:alphaModFix amt="40000"/>
                      <a:extLst>
                        <a:ext uri="{28A0092B-C50C-407E-A947-70E740481C1C}">
                          <a14:useLocalDpi xmlns:a14="http://schemas.microsoft.com/office/drawing/2010/main" val="0"/>
                        </a:ext>
                      </a:extLst>
                    </a:blip>
                    <a:stretch>
                      <a:fillRect/>
                    </a:stretch>
                  </pic:blipFill>
                  <pic:spPr>
                    <a:xfrm>
                      <a:off x="0" y="0"/>
                      <a:ext cx="2654300" cy="2654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4C05" w:rsidRPr="002643AB">
        <w:rPr>
          <w:color w:val="808080" w:themeColor="background1" w:themeShade="80"/>
          <w:sz w:val="48"/>
          <w:szCs w:val="48"/>
        </w:rPr>
        <w:t>June 2023</w:t>
      </w:r>
    </w:p>
    <w:p w14:paraId="6C9F25B5" w14:textId="43B42E32" w:rsidR="00825A52" w:rsidRPr="00825A52" w:rsidRDefault="00825A52" w:rsidP="00825A52">
      <w:pPr>
        <w:pStyle w:val="Heading2"/>
      </w:pPr>
      <w:r w:rsidRPr="00825A52">
        <w:lastRenderedPageBreak/>
        <w:t>Purpose</w:t>
      </w:r>
    </w:p>
    <w:p w14:paraId="4C2E9783" w14:textId="31EE7854" w:rsidR="00825A52" w:rsidRDefault="00BA23F9" w:rsidP="00A74C05">
      <w:pPr>
        <w:spacing w:after="0" w:line="276" w:lineRule="auto"/>
      </w:pPr>
      <w:r>
        <w:t>T</w:t>
      </w:r>
      <w:r w:rsidR="00A74C05">
        <w:t xml:space="preserve">he mission of the Tennessee Court System </w:t>
      </w:r>
      <w:r w:rsidR="006905A0">
        <w:t>I</w:t>
      </w:r>
      <w:r>
        <w:t xml:space="preserve">nformation and </w:t>
      </w:r>
      <w:r w:rsidR="006905A0">
        <w:t>T</w:t>
      </w:r>
      <w:r>
        <w:t>echnology</w:t>
      </w:r>
      <w:r w:rsidR="00A74C05">
        <w:t xml:space="preserve"> Oversight Committee is to promote the effective and efficient use of technology within the court system to improve access to justice, enhance court operations, and increase public trust and confidence in the judiciary.</w:t>
      </w:r>
      <w:r w:rsidR="00500984">
        <w:t xml:space="preserve"> (See </w:t>
      </w:r>
      <w:r w:rsidR="00DE03D7">
        <w:t xml:space="preserve">the </w:t>
      </w:r>
      <w:r w:rsidR="00500984">
        <w:t>appendix</w:t>
      </w:r>
      <w:r w:rsidR="003A01E3">
        <w:t xml:space="preserve"> </w:t>
      </w:r>
      <w:r w:rsidR="00500984">
        <w:t xml:space="preserve">for </w:t>
      </w:r>
      <w:r w:rsidR="00DE03D7">
        <w:t xml:space="preserve">a </w:t>
      </w:r>
      <w:r w:rsidR="003A01E3">
        <w:t xml:space="preserve">non-exhaustive </w:t>
      </w:r>
      <w:r w:rsidR="00DE03D7">
        <w:t>list of s</w:t>
      </w:r>
      <w:r w:rsidR="003A01E3">
        <w:t>tatutory provisions and rules that give</w:t>
      </w:r>
      <w:r w:rsidR="00500984">
        <w:t xml:space="preserve"> the Tennessee Supreme Court and Administrative Office of the Courts (AOC)</w:t>
      </w:r>
      <w:r w:rsidR="003A01E3">
        <w:t xml:space="preserve"> authority</w:t>
      </w:r>
      <w:r w:rsidR="00500984">
        <w:t xml:space="preserve"> to </w:t>
      </w:r>
      <w:r w:rsidR="006D33DE">
        <w:t>develop and implement</w:t>
      </w:r>
      <w:r w:rsidR="00500984">
        <w:t xml:space="preserve"> statewide technology solutions</w:t>
      </w:r>
      <w:r w:rsidR="003A01E3">
        <w:t>.</w:t>
      </w:r>
      <w:r w:rsidR="00500984">
        <w:t>)</w:t>
      </w:r>
    </w:p>
    <w:p w14:paraId="5EA74829" w14:textId="77777777" w:rsidR="00A74C05" w:rsidRPr="00E750A8" w:rsidRDefault="00A74C05" w:rsidP="00A74C05">
      <w:pPr>
        <w:spacing w:after="0" w:line="276" w:lineRule="auto"/>
        <w:rPr>
          <w:sz w:val="20"/>
        </w:rPr>
      </w:pPr>
    </w:p>
    <w:p w14:paraId="32775036" w14:textId="77777777" w:rsidR="00825A52" w:rsidRPr="00825A52" w:rsidRDefault="00825A52" w:rsidP="00825A52">
      <w:pPr>
        <w:pStyle w:val="Heading2"/>
      </w:pPr>
      <w:r w:rsidRPr="00825A52">
        <w:t>Members</w:t>
      </w:r>
    </w:p>
    <w:p w14:paraId="264CF65E" w14:textId="08DA1962" w:rsidR="004F677B" w:rsidRDefault="002643AB" w:rsidP="00281B07">
      <w:pPr>
        <w:spacing w:after="0" w:line="240" w:lineRule="auto"/>
        <w:rPr>
          <w:sz w:val="22"/>
          <w:szCs w:val="22"/>
        </w:rPr>
      </w:pPr>
      <w:r>
        <w:t xml:space="preserve">The Tennessee Court System </w:t>
      </w:r>
      <w:r w:rsidR="006905A0">
        <w:t>I</w:t>
      </w:r>
      <w:r w:rsidR="00BA23F9">
        <w:t xml:space="preserve">nformation and </w:t>
      </w:r>
      <w:r w:rsidR="006905A0">
        <w:t>T</w:t>
      </w:r>
      <w:r w:rsidR="00BA23F9">
        <w:t>echnology</w:t>
      </w:r>
      <w:r>
        <w:t xml:space="preserve"> Oversight Committee </w:t>
      </w:r>
      <w:r w:rsidR="0065733D" w:rsidRPr="002643AB">
        <w:rPr>
          <w:sz w:val="22"/>
          <w:szCs w:val="22"/>
        </w:rPr>
        <w:t>consists</w:t>
      </w:r>
      <w:r w:rsidR="00FF45CD" w:rsidRPr="002643AB">
        <w:rPr>
          <w:sz w:val="22"/>
          <w:szCs w:val="22"/>
        </w:rPr>
        <w:t xml:space="preserve"> of:</w:t>
      </w:r>
    </w:p>
    <w:p w14:paraId="320C8AD0" w14:textId="77777777" w:rsidR="00DE03D7" w:rsidRPr="002643AB" w:rsidRDefault="00DE03D7" w:rsidP="00281B07">
      <w:pPr>
        <w:spacing w:after="0" w:line="240" w:lineRule="auto"/>
        <w:rPr>
          <w:sz w:val="22"/>
          <w:szCs w:val="22"/>
        </w:rPr>
      </w:pPr>
    </w:p>
    <w:p w14:paraId="7959F60D" w14:textId="77777777" w:rsidR="00A74C05" w:rsidRPr="002643AB" w:rsidRDefault="00825A52">
      <w:pPr>
        <w:pStyle w:val="ListParagraph"/>
        <w:numPr>
          <w:ilvl w:val="0"/>
          <w:numId w:val="1"/>
        </w:numPr>
        <w:spacing w:after="0" w:line="240" w:lineRule="auto"/>
        <w:rPr>
          <w:sz w:val="22"/>
          <w:szCs w:val="22"/>
        </w:rPr>
      </w:pPr>
      <w:r w:rsidRPr="002643AB">
        <w:rPr>
          <w:rFonts w:eastAsia="Times New Roman"/>
          <w:b/>
          <w:sz w:val="22"/>
          <w:szCs w:val="22"/>
        </w:rPr>
        <w:t>Chair:</w:t>
      </w:r>
      <w:r w:rsidRPr="002643AB">
        <w:rPr>
          <w:rFonts w:eastAsia="Times New Roman"/>
          <w:sz w:val="22"/>
          <w:szCs w:val="22"/>
        </w:rPr>
        <w:t xml:space="preserve"> </w:t>
      </w:r>
    </w:p>
    <w:p w14:paraId="4428D4EF" w14:textId="77777777" w:rsidR="0039035D" w:rsidRPr="0039035D" w:rsidRDefault="0039035D" w:rsidP="0039035D">
      <w:pPr>
        <w:pStyle w:val="ListParagraph"/>
        <w:spacing w:after="0" w:line="240" w:lineRule="auto"/>
        <w:ind w:left="1440"/>
        <w:rPr>
          <w:sz w:val="22"/>
          <w:szCs w:val="22"/>
        </w:rPr>
      </w:pPr>
      <w:r>
        <w:rPr>
          <w:rFonts w:eastAsia="Times New Roman"/>
          <w:sz w:val="22"/>
          <w:szCs w:val="22"/>
        </w:rPr>
        <w:t xml:space="preserve">The Honorable Sarah K. Campbell </w:t>
      </w:r>
    </w:p>
    <w:p w14:paraId="71944A50" w14:textId="014EB956" w:rsidR="00E174DE" w:rsidRPr="002643AB" w:rsidRDefault="0039035D" w:rsidP="0039035D">
      <w:pPr>
        <w:pStyle w:val="ListParagraph"/>
        <w:spacing w:after="0" w:line="240" w:lineRule="auto"/>
        <w:ind w:left="1440"/>
        <w:rPr>
          <w:sz w:val="22"/>
          <w:szCs w:val="22"/>
        </w:rPr>
      </w:pPr>
      <w:r>
        <w:rPr>
          <w:rFonts w:eastAsia="Times New Roman"/>
          <w:sz w:val="22"/>
          <w:szCs w:val="22"/>
        </w:rPr>
        <w:t>Justice,</w:t>
      </w:r>
      <w:r w:rsidR="00A74C05" w:rsidRPr="002643AB">
        <w:rPr>
          <w:rFonts w:eastAsia="Times New Roman"/>
          <w:sz w:val="22"/>
          <w:szCs w:val="22"/>
        </w:rPr>
        <w:t xml:space="preserve"> Tennessee Supreme Court </w:t>
      </w:r>
    </w:p>
    <w:p w14:paraId="789A5DC6" w14:textId="77777777" w:rsidR="00A74C05" w:rsidRPr="002643AB" w:rsidRDefault="00825A52">
      <w:pPr>
        <w:pStyle w:val="ListParagraph"/>
        <w:numPr>
          <w:ilvl w:val="0"/>
          <w:numId w:val="1"/>
        </w:numPr>
        <w:spacing w:after="0" w:line="240" w:lineRule="auto"/>
        <w:rPr>
          <w:sz w:val="22"/>
          <w:szCs w:val="22"/>
        </w:rPr>
      </w:pPr>
      <w:r w:rsidRPr="002643AB">
        <w:rPr>
          <w:rFonts w:eastAsia="Times New Roman"/>
          <w:b/>
          <w:sz w:val="22"/>
          <w:szCs w:val="22"/>
        </w:rPr>
        <w:t xml:space="preserve">Members: </w:t>
      </w:r>
    </w:p>
    <w:p w14:paraId="7B959AD2" w14:textId="77777777" w:rsidR="0039035D" w:rsidRPr="0039035D" w:rsidRDefault="0039035D" w:rsidP="0039035D">
      <w:pPr>
        <w:spacing w:after="0" w:line="240" w:lineRule="auto"/>
        <w:ind w:left="1080" w:firstLine="360"/>
        <w:rPr>
          <w:sz w:val="22"/>
          <w:szCs w:val="22"/>
        </w:rPr>
      </w:pPr>
      <w:r w:rsidRPr="0039035D">
        <w:rPr>
          <w:sz w:val="22"/>
          <w:szCs w:val="22"/>
        </w:rPr>
        <w:t>The Honorable</w:t>
      </w:r>
      <w:r w:rsidR="00A74C05" w:rsidRPr="0039035D">
        <w:rPr>
          <w:sz w:val="22"/>
          <w:szCs w:val="22"/>
        </w:rPr>
        <w:t xml:space="preserve"> Ro</w:t>
      </w:r>
      <w:r w:rsidR="00BA23F9" w:rsidRPr="0039035D">
        <w:rPr>
          <w:sz w:val="22"/>
          <w:szCs w:val="22"/>
        </w:rPr>
        <w:t>g</w:t>
      </w:r>
      <w:r w:rsidR="00A74C05" w:rsidRPr="0039035D">
        <w:rPr>
          <w:sz w:val="22"/>
          <w:szCs w:val="22"/>
        </w:rPr>
        <w:t>er A. Page</w:t>
      </w:r>
    </w:p>
    <w:p w14:paraId="014AE1DB" w14:textId="3E12347C" w:rsidR="00A74C05" w:rsidRPr="002643AB" w:rsidRDefault="0039035D" w:rsidP="0039035D">
      <w:pPr>
        <w:pStyle w:val="ListParagraph"/>
        <w:spacing w:after="0" w:line="240" w:lineRule="auto"/>
        <w:ind w:left="1440"/>
        <w:rPr>
          <w:sz w:val="22"/>
          <w:szCs w:val="22"/>
        </w:rPr>
      </w:pPr>
      <w:r>
        <w:rPr>
          <w:sz w:val="22"/>
          <w:szCs w:val="22"/>
        </w:rPr>
        <w:t>Chief Justice,</w:t>
      </w:r>
      <w:r w:rsidR="00A74C05" w:rsidRPr="002643AB">
        <w:rPr>
          <w:sz w:val="22"/>
          <w:szCs w:val="22"/>
        </w:rPr>
        <w:t xml:space="preserve"> Tennessee Supreme Court</w:t>
      </w:r>
    </w:p>
    <w:p w14:paraId="0AB7DCDC" w14:textId="77777777" w:rsidR="0039035D" w:rsidRDefault="0039035D" w:rsidP="0039035D">
      <w:pPr>
        <w:pStyle w:val="ListParagraph"/>
        <w:spacing w:after="0" w:line="240" w:lineRule="auto"/>
        <w:ind w:left="1440"/>
        <w:rPr>
          <w:sz w:val="22"/>
          <w:szCs w:val="22"/>
        </w:rPr>
      </w:pPr>
    </w:p>
    <w:p w14:paraId="793A7379" w14:textId="76AA9F8D" w:rsidR="0039035D" w:rsidRDefault="00A74C05" w:rsidP="0039035D">
      <w:pPr>
        <w:pStyle w:val="ListParagraph"/>
        <w:spacing w:after="0" w:line="240" w:lineRule="auto"/>
        <w:ind w:left="1440"/>
        <w:rPr>
          <w:sz w:val="22"/>
          <w:szCs w:val="22"/>
        </w:rPr>
      </w:pPr>
      <w:r w:rsidRPr="002643AB">
        <w:rPr>
          <w:sz w:val="22"/>
          <w:szCs w:val="22"/>
        </w:rPr>
        <w:t>James M. Hivner</w:t>
      </w:r>
    </w:p>
    <w:p w14:paraId="60F3DAEB" w14:textId="70C8A2C8" w:rsidR="00825A52" w:rsidRPr="0039035D" w:rsidRDefault="00A74C05" w:rsidP="0039035D">
      <w:pPr>
        <w:pStyle w:val="ListParagraph"/>
        <w:spacing w:after="0" w:line="240" w:lineRule="auto"/>
        <w:ind w:left="1440"/>
        <w:rPr>
          <w:sz w:val="22"/>
          <w:szCs w:val="22"/>
        </w:rPr>
      </w:pPr>
      <w:r w:rsidRPr="0039035D">
        <w:rPr>
          <w:sz w:val="22"/>
          <w:szCs w:val="22"/>
        </w:rPr>
        <w:t>Clerk of the</w:t>
      </w:r>
      <w:r w:rsidR="0039035D">
        <w:rPr>
          <w:sz w:val="22"/>
          <w:szCs w:val="22"/>
        </w:rPr>
        <w:t xml:space="preserve"> Tennessee</w:t>
      </w:r>
      <w:r w:rsidRPr="0039035D">
        <w:rPr>
          <w:sz w:val="22"/>
          <w:szCs w:val="22"/>
        </w:rPr>
        <w:t xml:space="preserve"> Appellate Courts</w:t>
      </w:r>
    </w:p>
    <w:p w14:paraId="106C583E" w14:textId="77777777" w:rsidR="0039035D" w:rsidRDefault="0039035D" w:rsidP="0039035D">
      <w:pPr>
        <w:pStyle w:val="ListParagraph"/>
        <w:spacing w:after="0" w:line="240" w:lineRule="auto"/>
        <w:ind w:left="1440"/>
        <w:rPr>
          <w:sz w:val="22"/>
          <w:szCs w:val="22"/>
        </w:rPr>
      </w:pPr>
    </w:p>
    <w:p w14:paraId="4159C31A" w14:textId="77777777" w:rsidR="0039035D" w:rsidRDefault="002643AB" w:rsidP="0039035D">
      <w:pPr>
        <w:pStyle w:val="ListParagraph"/>
        <w:spacing w:after="0" w:line="240" w:lineRule="auto"/>
        <w:ind w:left="1440"/>
        <w:rPr>
          <w:sz w:val="22"/>
          <w:szCs w:val="22"/>
        </w:rPr>
      </w:pPr>
      <w:r>
        <w:rPr>
          <w:sz w:val="22"/>
          <w:szCs w:val="22"/>
        </w:rPr>
        <w:t>Michelle Long</w:t>
      </w:r>
    </w:p>
    <w:p w14:paraId="6220088C" w14:textId="7EFDD46B" w:rsidR="002643AB" w:rsidRDefault="002643AB" w:rsidP="0039035D">
      <w:pPr>
        <w:pStyle w:val="ListParagraph"/>
        <w:spacing w:after="0" w:line="240" w:lineRule="auto"/>
        <w:ind w:left="1440"/>
        <w:rPr>
          <w:sz w:val="22"/>
          <w:szCs w:val="22"/>
        </w:rPr>
      </w:pPr>
      <w:r>
        <w:rPr>
          <w:sz w:val="22"/>
          <w:szCs w:val="22"/>
        </w:rPr>
        <w:t>Director, Administrative Office of the Courts</w:t>
      </w:r>
    </w:p>
    <w:p w14:paraId="6ACB153D" w14:textId="77777777" w:rsidR="0039035D" w:rsidRDefault="0039035D" w:rsidP="0039035D">
      <w:pPr>
        <w:pStyle w:val="ListParagraph"/>
        <w:spacing w:after="0" w:line="240" w:lineRule="auto"/>
        <w:ind w:left="1440"/>
        <w:rPr>
          <w:sz w:val="22"/>
          <w:szCs w:val="22"/>
        </w:rPr>
      </w:pPr>
    </w:p>
    <w:p w14:paraId="36FEBD52" w14:textId="77777777" w:rsidR="0039035D" w:rsidRDefault="002643AB" w:rsidP="0039035D">
      <w:pPr>
        <w:pStyle w:val="ListParagraph"/>
        <w:spacing w:after="0" w:line="240" w:lineRule="auto"/>
        <w:ind w:left="1440"/>
        <w:rPr>
          <w:sz w:val="22"/>
          <w:szCs w:val="22"/>
        </w:rPr>
      </w:pPr>
      <w:r>
        <w:rPr>
          <w:sz w:val="22"/>
          <w:szCs w:val="22"/>
        </w:rPr>
        <w:t>Brandon Bowers</w:t>
      </w:r>
    </w:p>
    <w:p w14:paraId="12D08727" w14:textId="65B1D099" w:rsidR="002643AB" w:rsidRDefault="002643AB" w:rsidP="0039035D">
      <w:pPr>
        <w:pStyle w:val="ListParagraph"/>
        <w:spacing w:after="0" w:line="240" w:lineRule="auto"/>
        <w:ind w:left="1440"/>
        <w:rPr>
          <w:sz w:val="22"/>
          <w:szCs w:val="22"/>
        </w:rPr>
      </w:pPr>
      <w:r>
        <w:rPr>
          <w:sz w:val="22"/>
          <w:szCs w:val="22"/>
        </w:rPr>
        <w:t>Chief Technology Officer, Administrative Office of the Courts</w:t>
      </w:r>
    </w:p>
    <w:p w14:paraId="719C674E" w14:textId="77777777" w:rsidR="0039035D" w:rsidRPr="002643AB" w:rsidRDefault="0039035D" w:rsidP="0039035D">
      <w:pPr>
        <w:pStyle w:val="ListParagraph"/>
        <w:spacing w:after="0" w:line="240" w:lineRule="auto"/>
        <w:ind w:left="1440"/>
        <w:rPr>
          <w:sz w:val="22"/>
          <w:szCs w:val="22"/>
        </w:rPr>
      </w:pPr>
    </w:p>
    <w:p w14:paraId="7EF4B4F4" w14:textId="7A857ED3" w:rsidR="000966D2" w:rsidRDefault="000966D2" w:rsidP="0039035D">
      <w:pPr>
        <w:pStyle w:val="ListParagraph"/>
        <w:spacing w:after="0" w:line="240" w:lineRule="auto"/>
        <w:ind w:left="1440"/>
        <w:rPr>
          <w:sz w:val="22"/>
          <w:szCs w:val="22"/>
        </w:rPr>
      </w:pPr>
      <w:r>
        <w:rPr>
          <w:sz w:val="22"/>
          <w:szCs w:val="22"/>
        </w:rPr>
        <w:t xml:space="preserve">The Honorable </w:t>
      </w:r>
      <w:r w:rsidR="00A74C05" w:rsidRPr="002643AB">
        <w:rPr>
          <w:sz w:val="22"/>
          <w:szCs w:val="22"/>
        </w:rPr>
        <w:t>Tom Greenholtz</w:t>
      </w:r>
    </w:p>
    <w:p w14:paraId="3C278FF7" w14:textId="5A24A11E" w:rsidR="00A74C05" w:rsidRPr="002643AB" w:rsidRDefault="00A74C05" w:rsidP="0039035D">
      <w:pPr>
        <w:pStyle w:val="ListParagraph"/>
        <w:spacing w:after="0" w:line="240" w:lineRule="auto"/>
        <w:ind w:left="1440"/>
        <w:rPr>
          <w:sz w:val="22"/>
          <w:szCs w:val="22"/>
        </w:rPr>
      </w:pPr>
      <w:r w:rsidRPr="002643AB">
        <w:rPr>
          <w:sz w:val="22"/>
          <w:szCs w:val="22"/>
        </w:rPr>
        <w:t>Court of Criminal Appeals</w:t>
      </w:r>
      <w:r w:rsidR="004812D8">
        <w:rPr>
          <w:sz w:val="22"/>
          <w:szCs w:val="22"/>
        </w:rPr>
        <w:t xml:space="preserve"> Judge</w:t>
      </w:r>
      <w:r w:rsidRPr="002643AB">
        <w:rPr>
          <w:sz w:val="22"/>
          <w:szCs w:val="22"/>
        </w:rPr>
        <w:t>, Eastern Section</w:t>
      </w:r>
    </w:p>
    <w:p w14:paraId="78BC696C" w14:textId="77777777" w:rsidR="000966D2" w:rsidRDefault="000966D2" w:rsidP="000966D2">
      <w:pPr>
        <w:pStyle w:val="ListParagraph"/>
        <w:spacing w:after="0" w:line="240" w:lineRule="auto"/>
        <w:ind w:left="1440"/>
        <w:rPr>
          <w:sz w:val="22"/>
          <w:szCs w:val="22"/>
        </w:rPr>
      </w:pPr>
    </w:p>
    <w:p w14:paraId="28DDB367" w14:textId="500B2F6B" w:rsidR="000966D2" w:rsidRDefault="000966D2" w:rsidP="000966D2">
      <w:pPr>
        <w:pStyle w:val="ListParagraph"/>
        <w:spacing w:after="0" w:line="240" w:lineRule="auto"/>
        <w:ind w:left="1440"/>
        <w:rPr>
          <w:sz w:val="22"/>
          <w:szCs w:val="22"/>
        </w:rPr>
      </w:pPr>
      <w:r>
        <w:rPr>
          <w:sz w:val="22"/>
          <w:szCs w:val="22"/>
        </w:rPr>
        <w:t>The Honorable</w:t>
      </w:r>
      <w:r w:rsidRPr="002643AB">
        <w:rPr>
          <w:sz w:val="22"/>
          <w:szCs w:val="22"/>
        </w:rPr>
        <w:t xml:space="preserve"> </w:t>
      </w:r>
      <w:r w:rsidR="00A74C05" w:rsidRPr="002643AB">
        <w:rPr>
          <w:sz w:val="22"/>
          <w:szCs w:val="22"/>
        </w:rPr>
        <w:t>Zach</w:t>
      </w:r>
      <w:r w:rsidR="0039035D">
        <w:rPr>
          <w:sz w:val="22"/>
          <w:szCs w:val="22"/>
        </w:rPr>
        <w:t>ary R.</w:t>
      </w:r>
      <w:r w:rsidR="00A74C05" w:rsidRPr="002643AB">
        <w:rPr>
          <w:sz w:val="22"/>
          <w:szCs w:val="22"/>
        </w:rPr>
        <w:t xml:space="preserve"> Walden</w:t>
      </w:r>
    </w:p>
    <w:p w14:paraId="03D07965" w14:textId="4A45E2ED" w:rsidR="00A74C05" w:rsidRDefault="00A74C05" w:rsidP="000966D2">
      <w:pPr>
        <w:pStyle w:val="ListParagraph"/>
        <w:spacing w:after="0" w:line="240" w:lineRule="auto"/>
        <w:ind w:left="1440"/>
        <w:rPr>
          <w:sz w:val="22"/>
          <w:szCs w:val="22"/>
        </w:rPr>
      </w:pPr>
      <w:r w:rsidRPr="002643AB">
        <w:rPr>
          <w:sz w:val="22"/>
          <w:szCs w:val="22"/>
        </w:rPr>
        <w:t>Criminal Court Judge, Eighth Judicial District</w:t>
      </w:r>
    </w:p>
    <w:p w14:paraId="401F4F6F" w14:textId="77777777" w:rsidR="000966D2" w:rsidRPr="002643AB" w:rsidRDefault="000966D2" w:rsidP="000966D2">
      <w:pPr>
        <w:pStyle w:val="ListParagraph"/>
        <w:spacing w:after="0" w:line="240" w:lineRule="auto"/>
        <w:ind w:left="1440"/>
        <w:rPr>
          <w:sz w:val="22"/>
          <w:szCs w:val="22"/>
        </w:rPr>
      </w:pPr>
    </w:p>
    <w:p w14:paraId="5A47F53A" w14:textId="6AB95E13" w:rsidR="004812D8" w:rsidRDefault="004812D8" w:rsidP="000966D2">
      <w:pPr>
        <w:pStyle w:val="ListParagraph"/>
        <w:spacing w:after="0" w:line="240" w:lineRule="auto"/>
        <w:ind w:left="1440"/>
        <w:rPr>
          <w:sz w:val="22"/>
          <w:szCs w:val="22"/>
        </w:rPr>
      </w:pPr>
      <w:r>
        <w:rPr>
          <w:sz w:val="22"/>
          <w:szCs w:val="22"/>
        </w:rPr>
        <w:t>The Honorable</w:t>
      </w:r>
      <w:r w:rsidRPr="002643AB">
        <w:rPr>
          <w:sz w:val="22"/>
          <w:szCs w:val="22"/>
        </w:rPr>
        <w:t xml:space="preserve"> </w:t>
      </w:r>
      <w:r w:rsidR="00A74C05" w:rsidRPr="002643AB">
        <w:rPr>
          <w:sz w:val="22"/>
          <w:szCs w:val="22"/>
        </w:rPr>
        <w:t>Kee Bryant-McCormick</w:t>
      </w:r>
    </w:p>
    <w:p w14:paraId="4A156EED" w14:textId="761F6E91" w:rsidR="00A74C05" w:rsidRDefault="00A74C05" w:rsidP="000966D2">
      <w:pPr>
        <w:pStyle w:val="ListParagraph"/>
        <w:spacing w:after="0" w:line="240" w:lineRule="auto"/>
        <w:ind w:left="1440"/>
        <w:rPr>
          <w:sz w:val="22"/>
          <w:szCs w:val="22"/>
        </w:rPr>
      </w:pPr>
      <w:r w:rsidRPr="002643AB">
        <w:rPr>
          <w:sz w:val="22"/>
          <w:szCs w:val="22"/>
        </w:rPr>
        <w:t>General Sessions Judge, Sumner County</w:t>
      </w:r>
    </w:p>
    <w:p w14:paraId="2EE1B407" w14:textId="77777777" w:rsidR="004812D8" w:rsidRPr="002643AB" w:rsidRDefault="004812D8" w:rsidP="000966D2">
      <w:pPr>
        <w:pStyle w:val="ListParagraph"/>
        <w:spacing w:after="0" w:line="240" w:lineRule="auto"/>
        <w:ind w:left="1440"/>
        <w:rPr>
          <w:sz w:val="22"/>
          <w:szCs w:val="22"/>
        </w:rPr>
      </w:pPr>
    </w:p>
    <w:p w14:paraId="77F92665" w14:textId="152A005E" w:rsidR="008F68B7" w:rsidRDefault="008F68B7" w:rsidP="008F68B7">
      <w:pPr>
        <w:pStyle w:val="ListParagraph"/>
        <w:spacing w:after="0" w:line="240" w:lineRule="auto"/>
        <w:ind w:left="1440"/>
        <w:rPr>
          <w:sz w:val="22"/>
          <w:szCs w:val="22"/>
        </w:rPr>
      </w:pPr>
      <w:r>
        <w:rPr>
          <w:sz w:val="22"/>
          <w:szCs w:val="22"/>
        </w:rPr>
        <w:t>The Honorable</w:t>
      </w:r>
      <w:r w:rsidRPr="002643AB">
        <w:rPr>
          <w:sz w:val="22"/>
          <w:szCs w:val="22"/>
        </w:rPr>
        <w:t xml:space="preserve"> </w:t>
      </w:r>
      <w:r w:rsidR="00A74C05" w:rsidRPr="002643AB">
        <w:rPr>
          <w:sz w:val="22"/>
          <w:szCs w:val="22"/>
        </w:rPr>
        <w:t>J</w:t>
      </w:r>
      <w:r>
        <w:rPr>
          <w:sz w:val="22"/>
          <w:szCs w:val="22"/>
        </w:rPr>
        <w:t>ames</w:t>
      </w:r>
      <w:r w:rsidR="00A74C05" w:rsidRPr="002643AB">
        <w:rPr>
          <w:sz w:val="22"/>
          <w:szCs w:val="22"/>
        </w:rPr>
        <w:t xml:space="preserve"> Turner</w:t>
      </w:r>
    </w:p>
    <w:p w14:paraId="6CEEEF79" w14:textId="5B8A7E10" w:rsidR="00825A52" w:rsidRDefault="00A74C05" w:rsidP="008F68B7">
      <w:pPr>
        <w:pStyle w:val="ListParagraph"/>
        <w:spacing w:after="0" w:line="240" w:lineRule="auto"/>
        <w:ind w:left="1440"/>
        <w:rPr>
          <w:sz w:val="22"/>
          <w:szCs w:val="22"/>
        </w:rPr>
      </w:pPr>
      <w:r w:rsidRPr="002643AB">
        <w:rPr>
          <w:sz w:val="22"/>
          <w:szCs w:val="22"/>
        </w:rPr>
        <w:t xml:space="preserve">Circuit Court Judge, </w:t>
      </w:r>
      <w:r w:rsidR="008F68B7">
        <w:rPr>
          <w:sz w:val="22"/>
          <w:szCs w:val="22"/>
        </w:rPr>
        <w:t>Sixteenth</w:t>
      </w:r>
      <w:r w:rsidRPr="002643AB">
        <w:rPr>
          <w:sz w:val="22"/>
          <w:szCs w:val="22"/>
        </w:rPr>
        <w:t xml:space="preserve"> Judicial District </w:t>
      </w:r>
    </w:p>
    <w:p w14:paraId="6B132259" w14:textId="77777777" w:rsidR="008F68B7" w:rsidRPr="002643AB" w:rsidRDefault="008F68B7" w:rsidP="008F68B7">
      <w:pPr>
        <w:pStyle w:val="ListParagraph"/>
        <w:spacing w:after="0" w:line="240" w:lineRule="auto"/>
        <w:ind w:left="1440"/>
        <w:rPr>
          <w:sz w:val="22"/>
          <w:szCs w:val="22"/>
        </w:rPr>
      </w:pPr>
    </w:p>
    <w:p w14:paraId="3428346F" w14:textId="77777777" w:rsidR="008F68B7" w:rsidRDefault="008F68B7" w:rsidP="008F68B7">
      <w:pPr>
        <w:pStyle w:val="ListParagraph"/>
        <w:spacing w:after="0" w:line="240" w:lineRule="auto"/>
        <w:ind w:left="1440"/>
        <w:rPr>
          <w:sz w:val="22"/>
          <w:szCs w:val="22"/>
        </w:rPr>
      </w:pPr>
      <w:r>
        <w:rPr>
          <w:sz w:val="22"/>
          <w:szCs w:val="22"/>
        </w:rPr>
        <w:t>The Honorable</w:t>
      </w:r>
      <w:r w:rsidRPr="002643AB">
        <w:rPr>
          <w:sz w:val="22"/>
          <w:szCs w:val="22"/>
        </w:rPr>
        <w:t xml:space="preserve"> </w:t>
      </w:r>
      <w:proofErr w:type="spellStart"/>
      <w:r w:rsidR="00A74C05" w:rsidRPr="002643AB">
        <w:rPr>
          <w:sz w:val="22"/>
          <w:szCs w:val="22"/>
        </w:rPr>
        <w:t>Rhynette</w:t>
      </w:r>
      <w:proofErr w:type="spellEnd"/>
      <w:r w:rsidR="00A74C05" w:rsidRPr="002643AB">
        <w:rPr>
          <w:sz w:val="22"/>
          <w:szCs w:val="22"/>
        </w:rPr>
        <w:t xml:space="preserve"> Northcross Hurd</w:t>
      </w:r>
    </w:p>
    <w:p w14:paraId="0D4329F3" w14:textId="4E73915F" w:rsidR="00A74C05" w:rsidRDefault="00A74C05" w:rsidP="008F68B7">
      <w:pPr>
        <w:pStyle w:val="ListParagraph"/>
        <w:spacing w:after="0" w:line="240" w:lineRule="auto"/>
        <w:ind w:left="1440"/>
        <w:rPr>
          <w:sz w:val="22"/>
          <w:szCs w:val="22"/>
        </w:rPr>
      </w:pPr>
      <w:r w:rsidRPr="002643AB">
        <w:rPr>
          <w:sz w:val="22"/>
          <w:szCs w:val="22"/>
        </w:rPr>
        <w:lastRenderedPageBreak/>
        <w:t xml:space="preserve">Circuit Court Judge, </w:t>
      </w:r>
      <w:r w:rsidR="008F68B7">
        <w:rPr>
          <w:sz w:val="22"/>
          <w:szCs w:val="22"/>
        </w:rPr>
        <w:t>Thirtieth Judicial District</w:t>
      </w:r>
    </w:p>
    <w:p w14:paraId="429CC91F" w14:textId="77777777" w:rsidR="008F68B7" w:rsidRPr="002643AB" w:rsidRDefault="008F68B7" w:rsidP="008F68B7">
      <w:pPr>
        <w:pStyle w:val="ListParagraph"/>
        <w:spacing w:after="0" w:line="240" w:lineRule="auto"/>
        <w:ind w:left="1440"/>
        <w:rPr>
          <w:sz w:val="22"/>
          <w:szCs w:val="22"/>
        </w:rPr>
      </w:pPr>
    </w:p>
    <w:p w14:paraId="1B89C897" w14:textId="77777777" w:rsidR="008F68B7" w:rsidRDefault="00A74C05" w:rsidP="008F68B7">
      <w:pPr>
        <w:pStyle w:val="ListParagraph"/>
        <w:spacing w:after="0" w:line="240" w:lineRule="auto"/>
        <w:ind w:left="1440"/>
        <w:rPr>
          <w:color w:val="000000" w:themeColor="text1"/>
          <w:sz w:val="22"/>
          <w:szCs w:val="22"/>
        </w:rPr>
      </w:pPr>
      <w:r w:rsidRPr="002643AB">
        <w:rPr>
          <w:color w:val="000000" w:themeColor="text1"/>
          <w:sz w:val="22"/>
          <w:szCs w:val="22"/>
        </w:rPr>
        <w:t>Scott Griswold</w:t>
      </w:r>
    </w:p>
    <w:p w14:paraId="6BFEEA72" w14:textId="437815B0" w:rsidR="00A74C05" w:rsidRDefault="00A74C05" w:rsidP="008F68B7">
      <w:pPr>
        <w:pStyle w:val="ListParagraph"/>
        <w:spacing w:after="0" w:line="240" w:lineRule="auto"/>
        <w:ind w:left="1440"/>
        <w:rPr>
          <w:sz w:val="22"/>
          <w:szCs w:val="22"/>
        </w:rPr>
      </w:pPr>
      <w:r w:rsidRPr="002643AB">
        <w:rPr>
          <w:sz w:val="22"/>
          <w:szCs w:val="22"/>
        </w:rPr>
        <w:t>Clerk and Master</w:t>
      </w:r>
      <w:r w:rsidR="008F68B7">
        <w:rPr>
          <w:sz w:val="22"/>
          <w:szCs w:val="22"/>
        </w:rPr>
        <w:t>, Knox County</w:t>
      </w:r>
    </w:p>
    <w:p w14:paraId="70E4C87E" w14:textId="77777777" w:rsidR="008F68B7" w:rsidRPr="002643AB" w:rsidRDefault="008F68B7" w:rsidP="008F68B7">
      <w:pPr>
        <w:pStyle w:val="ListParagraph"/>
        <w:spacing w:after="0" w:line="240" w:lineRule="auto"/>
        <w:ind w:left="1440"/>
        <w:rPr>
          <w:sz w:val="22"/>
          <w:szCs w:val="22"/>
        </w:rPr>
      </w:pPr>
    </w:p>
    <w:p w14:paraId="4ED08A0F" w14:textId="77777777" w:rsidR="008F68B7" w:rsidRDefault="00A74C05" w:rsidP="008F68B7">
      <w:pPr>
        <w:pStyle w:val="ListParagraph"/>
        <w:spacing w:after="0" w:line="240" w:lineRule="auto"/>
        <w:ind w:left="1440"/>
        <w:rPr>
          <w:sz w:val="22"/>
          <w:szCs w:val="22"/>
        </w:rPr>
      </w:pPr>
      <w:r w:rsidRPr="002643AB">
        <w:rPr>
          <w:sz w:val="22"/>
          <w:szCs w:val="22"/>
        </w:rPr>
        <w:t xml:space="preserve">Joseph P. Day, </w:t>
      </w:r>
      <w:r w:rsidR="002643AB" w:rsidRPr="002643AB">
        <w:rPr>
          <w:sz w:val="22"/>
          <w:szCs w:val="22"/>
        </w:rPr>
        <w:t>Clerk</w:t>
      </w:r>
    </w:p>
    <w:p w14:paraId="6FBE2511" w14:textId="71A2E2ED" w:rsidR="00A74C05" w:rsidRPr="002643AB" w:rsidRDefault="008F68B7" w:rsidP="008F68B7">
      <w:pPr>
        <w:pStyle w:val="ListParagraph"/>
        <w:spacing w:after="0" w:line="240" w:lineRule="auto"/>
        <w:ind w:left="1440"/>
        <w:rPr>
          <w:sz w:val="22"/>
          <w:szCs w:val="22"/>
        </w:rPr>
      </w:pPr>
      <w:r>
        <w:rPr>
          <w:sz w:val="22"/>
          <w:szCs w:val="22"/>
        </w:rPr>
        <w:t xml:space="preserve">Clerk, </w:t>
      </w:r>
      <w:r w:rsidR="002643AB" w:rsidRPr="002643AB">
        <w:rPr>
          <w:sz w:val="22"/>
          <w:szCs w:val="22"/>
        </w:rPr>
        <w:t xml:space="preserve">Davidson County Circuit </w:t>
      </w:r>
      <w:r w:rsidR="00BA23F9">
        <w:rPr>
          <w:sz w:val="22"/>
          <w:szCs w:val="22"/>
        </w:rPr>
        <w:t xml:space="preserve">and General Sessions </w:t>
      </w:r>
      <w:r w:rsidR="002643AB" w:rsidRPr="002643AB">
        <w:rPr>
          <w:sz w:val="22"/>
          <w:szCs w:val="22"/>
        </w:rPr>
        <w:t>Court</w:t>
      </w:r>
    </w:p>
    <w:p w14:paraId="46FF6271" w14:textId="77777777" w:rsidR="008F68B7" w:rsidRDefault="008F68B7" w:rsidP="008F68B7">
      <w:pPr>
        <w:pStyle w:val="ListParagraph"/>
        <w:spacing w:after="0" w:line="240" w:lineRule="auto"/>
        <w:ind w:left="1440"/>
        <w:rPr>
          <w:sz w:val="22"/>
          <w:szCs w:val="22"/>
        </w:rPr>
      </w:pPr>
    </w:p>
    <w:p w14:paraId="218F6E7F" w14:textId="77777777" w:rsidR="008F68B7" w:rsidRDefault="002643AB" w:rsidP="008F68B7">
      <w:pPr>
        <w:pStyle w:val="ListParagraph"/>
        <w:spacing w:after="0" w:line="240" w:lineRule="auto"/>
        <w:ind w:left="1440"/>
        <w:rPr>
          <w:sz w:val="22"/>
          <w:szCs w:val="22"/>
        </w:rPr>
      </w:pPr>
      <w:r w:rsidRPr="002643AB">
        <w:rPr>
          <w:sz w:val="22"/>
          <w:szCs w:val="22"/>
        </w:rPr>
        <w:t>Sarah Bradberry</w:t>
      </w:r>
    </w:p>
    <w:p w14:paraId="1774999D" w14:textId="1382F220" w:rsidR="002643AB" w:rsidRPr="002643AB" w:rsidRDefault="002643AB" w:rsidP="008F68B7">
      <w:pPr>
        <w:pStyle w:val="ListParagraph"/>
        <w:spacing w:after="0" w:line="240" w:lineRule="auto"/>
        <w:ind w:left="1440"/>
        <w:rPr>
          <w:sz w:val="22"/>
          <w:szCs w:val="22"/>
        </w:rPr>
      </w:pPr>
      <w:r w:rsidRPr="002643AB">
        <w:rPr>
          <w:sz w:val="22"/>
          <w:szCs w:val="22"/>
        </w:rPr>
        <w:t xml:space="preserve">Clerk, Carroll County </w:t>
      </w:r>
      <w:r w:rsidR="00BA23F9">
        <w:rPr>
          <w:sz w:val="22"/>
          <w:szCs w:val="22"/>
        </w:rPr>
        <w:t xml:space="preserve">Circuit, </w:t>
      </w:r>
      <w:r w:rsidRPr="002643AB">
        <w:rPr>
          <w:sz w:val="22"/>
          <w:szCs w:val="22"/>
        </w:rPr>
        <w:t>General Sessions and Juvenile Court</w:t>
      </w:r>
    </w:p>
    <w:p w14:paraId="1114A33D" w14:textId="77777777" w:rsidR="00A74C05" w:rsidRPr="00A74C05" w:rsidRDefault="00A74C05" w:rsidP="00A74C05">
      <w:pPr>
        <w:spacing w:after="0" w:line="240" w:lineRule="auto"/>
        <w:rPr>
          <w:sz w:val="22"/>
        </w:rPr>
      </w:pPr>
    </w:p>
    <w:p w14:paraId="2565F60F" w14:textId="77777777" w:rsidR="00825A52" w:rsidRPr="00825A52" w:rsidRDefault="003558D1" w:rsidP="00825A52">
      <w:pPr>
        <w:pStyle w:val="Heading2"/>
      </w:pPr>
      <w:r>
        <w:t>Decision Making</w:t>
      </w:r>
    </w:p>
    <w:p w14:paraId="539D7617" w14:textId="1EA8DF0D" w:rsidR="003558D1" w:rsidRPr="00281B07" w:rsidRDefault="003558D1" w:rsidP="00281B07">
      <w:pPr>
        <w:rPr>
          <w:sz w:val="22"/>
        </w:rPr>
      </w:pPr>
      <w:r w:rsidRPr="00281B07">
        <w:rPr>
          <w:b/>
          <w:sz w:val="22"/>
        </w:rPr>
        <w:t>Quorum:</w:t>
      </w:r>
      <w:r w:rsidRPr="00281B07">
        <w:rPr>
          <w:sz w:val="22"/>
        </w:rPr>
        <w:t xml:space="preserve"> </w:t>
      </w:r>
      <w:r w:rsidR="007E311C">
        <w:rPr>
          <w:sz w:val="22"/>
        </w:rPr>
        <w:t>Per parliamentary procedures, a</w:t>
      </w:r>
      <w:r w:rsidRPr="00281B07">
        <w:rPr>
          <w:sz w:val="22"/>
        </w:rPr>
        <w:t xml:space="preserve"> majority of voting members (one person more than one-half the voting membership) must be present for the committee to conduct business.</w:t>
      </w:r>
      <w:r w:rsidRPr="00281B07">
        <w:rPr>
          <w:sz w:val="22"/>
        </w:rPr>
        <w:br/>
      </w:r>
      <w:r w:rsidRPr="00281B07">
        <w:rPr>
          <w:b/>
          <w:sz w:val="22"/>
        </w:rPr>
        <w:t>Voting:</w:t>
      </w:r>
      <w:r w:rsidRPr="00281B07">
        <w:rPr>
          <w:sz w:val="22"/>
        </w:rPr>
        <w:t xml:space="preserve"> </w:t>
      </w:r>
      <w:r w:rsidR="007E311C">
        <w:rPr>
          <w:sz w:val="22"/>
        </w:rPr>
        <w:t>Per parliamentary procedures, a</w:t>
      </w:r>
      <w:r w:rsidRPr="00281B07">
        <w:rPr>
          <w:sz w:val="22"/>
        </w:rPr>
        <w:t xml:space="preserve"> majority vote of the voting members in attendance is required for the committee to make a formal decision.</w:t>
      </w:r>
      <w:r w:rsidRPr="00281B07">
        <w:rPr>
          <w:sz w:val="22"/>
        </w:rPr>
        <w:br/>
      </w:r>
      <w:r w:rsidRPr="00281B07">
        <w:rPr>
          <w:b/>
          <w:sz w:val="22"/>
        </w:rPr>
        <w:t xml:space="preserve">Charter: </w:t>
      </w:r>
      <w:r w:rsidR="007E311C">
        <w:rPr>
          <w:sz w:val="22"/>
        </w:rPr>
        <w:t>Per parliamentary procedures, t</w:t>
      </w:r>
      <w:r w:rsidRPr="00281B07">
        <w:rPr>
          <w:sz w:val="22"/>
        </w:rPr>
        <w:t xml:space="preserve">he Charter may be revised with a 2/3 vote and concurrence of the Chair.  </w:t>
      </w:r>
    </w:p>
    <w:p w14:paraId="5AC8259F" w14:textId="77777777" w:rsidR="00B96C57" w:rsidRPr="00281B07" w:rsidRDefault="00825A52" w:rsidP="00825A52">
      <w:pPr>
        <w:pStyle w:val="Heading2"/>
        <w:rPr>
          <w:color w:val="1B365D" w:themeColor="text2"/>
          <w:szCs w:val="28"/>
        </w:rPr>
      </w:pPr>
      <w:r w:rsidRPr="00281B07">
        <w:rPr>
          <w:color w:val="1B365D" w:themeColor="text2"/>
          <w:szCs w:val="28"/>
        </w:rPr>
        <w:t xml:space="preserve">Responsibilities </w:t>
      </w:r>
    </w:p>
    <w:p w14:paraId="4B5839B9" w14:textId="086711C1" w:rsidR="00B96C57" w:rsidRDefault="00BA23F9" w:rsidP="00281B07">
      <w:pPr>
        <w:spacing w:after="0" w:line="240" w:lineRule="auto"/>
      </w:pPr>
      <w:r>
        <w:t xml:space="preserve">The Committee and </w:t>
      </w:r>
      <w:r w:rsidR="00B96C57">
        <w:t xml:space="preserve">Committee members are responsible for: </w:t>
      </w:r>
    </w:p>
    <w:p w14:paraId="64FF1B45" w14:textId="0AA371C2" w:rsidR="00BA23F9" w:rsidRDefault="003577A7" w:rsidP="00BA23F9">
      <w:pPr>
        <w:pStyle w:val="ListParagraph"/>
        <w:numPr>
          <w:ilvl w:val="0"/>
          <w:numId w:val="2"/>
        </w:numPr>
        <w:spacing w:after="0" w:line="240" w:lineRule="auto"/>
      </w:pPr>
      <w:r>
        <w:t>Propos</w:t>
      </w:r>
      <w:r w:rsidR="00DE03D7">
        <w:t>ing</w:t>
      </w:r>
      <w:r w:rsidR="00BA23F9" w:rsidRPr="00A17206">
        <w:t xml:space="preserve"> a strategic plan that will guide the </w:t>
      </w:r>
      <w:r>
        <w:t xml:space="preserve">use of technology by </w:t>
      </w:r>
      <w:r w:rsidR="00DE03D7">
        <w:t>Tennessee</w:t>
      </w:r>
      <w:r w:rsidR="00F92182">
        <w:t>’s</w:t>
      </w:r>
      <w:r w:rsidR="00DE03D7">
        <w:t xml:space="preserve"> </w:t>
      </w:r>
      <w:r>
        <w:t>Judicial Department</w:t>
      </w:r>
      <w:r w:rsidR="00BA23F9">
        <w:t>;</w:t>
      </w:r>
    </w:p>
    <w:p w14:paraId="12AB5CCE" w14:textId="5EBFB763" w:rsidR="00B96C57" w:rsidRDefault="002643AB">
      <w:pPr>
        <w:pStyle w:val="ListParagraph"/>
        <w:numPr>
          <w:ilvl w:val="0"/>
          <w:numId w:val="2"/>
        </w:numPr>
        <w:spacing w:after="0" w:line="240" w:lineRule="auto"/>
      </w:pPr>
      <w:r>
        <w:t xml:space="preserve">Overseeing the implementation and use of technology within </w:t>
      </w:r>
      <w:r w:rsidR="00F92182">
        <w:t>Tennessee’s Judicial Department</w:t>
      </w:r>
      <w:r w:rsidR="00B96C57">
        <w:t xml:space="preserve">; </w:t>
      </w:r>
    </w:p>
    <w:p w14:paraId="27DA557D" w14:textId="07F2B138" w:rsidR="00A17206" w:rsidRDefault="00A17206">
      <w:pPr>
        <w:pStyle w:val="ListParagraph"/>
        <w:numPr>
          <w:ilvl w:val="0"/>
          <w:numId w:val="2"/>
        </w:numPr>
        <w:spacing w:after="0" w:line="240" w:lineRule="auto"/>
      </w:pPr>
      <w:r>
        <w:t xml:space="preserve">Providing guidance and support to the </w:t>
      </w:r>
      <w:r w:rsidR="00DE03D7">
        <w:t xml:space="preserve">Judicial </w:t>
      </w:r>
      <w:r w:rsidR="00F92182">
        <w:t>Department</w:t>
      </w:r>
      <w:r>
        <w:t xml:space="preserve"> on technology-related matters;</w:t>
      </w:r>
    </w:p>
    <w:p w14:paraId="53140235" w14:textId="04856187" w:rsidR="00B96C57" w:rsidRDefault="003577A7">
      <w:pPr>
        <w:pStyle w:val="ListParagraph"/>
        <w:numPr>
          <w:ilvl w:val="0"/>
          <w:numId w:val="2"/>
        </w:numPr>
        <w:spacing w:after="0" w:line="240" w:lineRule="auto"/>
      </w:pPr>
      <w:r>
        <w:t>Proposing</w:t>
      </w:r>
      <w:r w:rsidR="002643AB">
        <w:t xml:space="preserve"> policies and procedures related to technology;</w:t>
      </w:r>
    </w:p>
    <w:p w14:paraId="41A58E02" w14:textId="74C79AA1" w:rsidR="00B96C57" w:rsidRDefault="002643AB">
      <w:pPr>
        <w:pStyle w:val="ListParagraph"/>
        <w:numPr>
          <w:ilvl w:val="0"/>
          <w:numId w:val="2"/>
        </w:numPr>
        <w:spacing w:after="0" w:line="240" w:lineRule="auto"/>
      </w:pPr>
      <w:r>
        <w:t>Work</w:t>
      </w:r>
      <w:r w:rsidR="003577A7">
        <w:t>ing</w:t>
      </w:r>
      <w:r>
        <w:t xml:space="preserve"> together to identify areas where technology can improve court operations</w:t>
      </w:r>
      <w:r w:rsidR="00A17206">
        <w:t xml:space="preserve"> and access to justice</w:t>
      </w:r>
      <w:r w:rsidR="00B96C57">
        <w:t xml:space="preserve">; </w:t>
      </w:r>
    </w:p>
    <w:p w14:paraId="0745CC01" w14:textId="3C938C91" w:rsidR="00B96C57" w:rsidRDefault="00A17206">
      <w:pPr>
        <w:pStyle w:val="ListParagraph"/>
        <w:numPr>
          <w:ilvl w:val="0"/>
          <w:numId w:val="2"/>
        </w:numPr>
        <w:spacing w:after="0" w:line="240" w:lineRule="auto"/>
      </w:pPr>
      <w:r>
        <w:t xml:space="preserve">Promoting training and education on the use of technology within the </w:t>
      </w:r>
      <w:r w:rsidR="00DE03D7">
        <w:t xml:space="preserve">Judicial </w:t>
      </w:r>
      <w:r w:rsidR="00F92182">
        <w:t>Department</w:t>
      </w:r>
      <w:r w:rsidR="00B96C57">
        <w:t xml:space="preserve">; </w:t>
      </w:r>
    </w:p>
    <w:p w14:paraId="25F32620" w14:textId="074C8805" w:rsidR="003577A7" w:rsidRDefault="00DE03D7">
      <w:pPr>
        <w:pStyle w:val="ListParagraph"/>
        <w:numPr>
          <w:ilvl w:val="0"/>
          <w:numId w:val="2"/>
        </w:numPr>
        <w:spacing w:after="0" w:line="240" w:lineRule="auto"/>
      </w:pPr>
      <w:r>
        <w:t xml:space="preserve">Reviewing </w:t>
      </w:r>
      <w:r w:rsidR="00A17206">
        <w:t xml:space="preserve">the </w:t>
      </w:r>
      <w:r>
        <w:t xml:space="preserve">Judicial </w:t>
      </w:r>
      <w:r w:rsidR="00F92182">
        <w:t>Department</w:t>
      </w:r>
      <w:r w:rsidR="00A17206">
        <w:t xml:space="preserve">'s technology infrastructure </w:t>
      </w:r>
      <w:r>
        <w:t xml:space="preserve">to determine if it </w:t>
      </w:r>
      <w:r w:rsidR="00A17206">
        <w:t>is secure, reliable, and up-to-date</w:t>
      </w:r>
      <w:r>
        <w:t>;</w:t>
      </w:r>
      <w:r w:rsidR="00A17206">
        <w:t xml:space="preserve"> </w:t>
      </w:r>
    </w:p>
    <w:p w14:paraId="329E9F48" w14:textId="13E9AEB4" w:rsidR="00A17206" w:rsidRDefault="003577A7">
      <w:pPr>
        <w:pStyle w:val="ListParagraph"/>
        <w:numPr>
          <w:ilvl w:val="0"/>
          <w:numId w:val="2"/>
        </w:numPr>
        <w:spacing w:after="0" w:line="240" w:lineRule="auto"/>
      </w:pPr>
      <w:r>
        <w:t>M</w:t>
      </w:r>
      <w:r w:rsidR="00A17206">
        <w:t xml:space="preserve">onitoring emerging trends and best practices in court technology to ensure that the </w:t>
      </w:r>
      <w:r w:rsidR="00DE03D7">
        <w:t xml:space="preserve">Judicial </w:t>
      </w:r>
      <w:r w:rsidR="00F92182">
        <w:t>Department</w:t>
      </w:r>
      <w:r w:rsidR="00A17206">
        <w:t xml:space="preserve"> remains at the forefront of technological innovation;</w:t>
      </w:r>
    </w:p>
    <w:p w14:paraId="68B41370" w14:textId="06DFE1BF" w:rsidR="007E311C" w:rsidRDefault="007E311C">
      <w:pPr>
        <w:pStyle w:val="ListParagraph"/>
        <w:numPr>
          <w:ilvl w:val="0"/>
          <w:numId w:val="2"/>
        </w:numPr>
        <w:spacing w:after="0" w:line="240" w:lineRule="auto"/>
      </w:pPr>
      <w:r>
        <w:t>Vot</w:t>
      </w:r>
      <w:r w:rsidR="003577A7">
        <w:t>ing</w:t>
      </w:r>
      <w:r>
        <w:t xml:space="preserve"> to approve all items the committee brings forward for consideration;</w:t>
      </w:r>
    </w:p>
    <w:p w14:paraId="1228A752" w14:textId="1C4CC279" w:rsidR="007E311C" w:rsidRDefault="006905A0">
      <w:pPr>
        <w:pStyle w:val="ListParagraph"/>
        <w:numPr>
          <w:ilvl w:val="0"/>
          <w:numId w:val="2"/>
        </w:numPr>
        <w:spacing w:after="0" w:line="240" w:lineRule="auto"/>
      </w:pPr>
      <w:r>
        <w:t>Develop</w:t>
      </w:r>
      <w:r w:rsidR="00DE03D7">
        <w:t>ing</w:t>
      </w:r>
      <w:r>
        <w:t xml:space="preserve"> sub-committees to research</w:t>
      </w:r>
      <w:r w:rsidR="007E311C">
        <w:t xml:space="preserve"> and report back to </w:t>
      </w:r>
      <w:r w:rsidR="003577A7">
        <w:t xml:space="preserve">the </w:t>
      </w:r>
      <w:r w:rsidR="007E311C">
        <w:t xml:space="preserve">full committee on </w:t>
      </w:r>
      <w:r w:rsidR="00252D74">
        <w:t>technology</w:t>
      </w:r>
      <w:r w:rsidR="007E311C">
        <w:t xml:space="preserve"> that will enhance the </w:t>
      </w:r>
      <w:r w:rsidR="00DE03D7">
        <w:t xml:space="preserve">Judicial </w:t>
      </w:r>
      <w:r w:rsidR="00F92182">
        <w:t>Department’s</w:t>
      </w:r>
      <w:r w:rsidR="007E311C">
        <w:t xml:space="preserve"> operations;</w:t>
      </w:r>
    </w:p>
    <w:p w14:paraId="18DFE23A" w14:textId="77777777" w:rsidR="003558D1" w:rsidRDefault="003558D1" w:rsidP="00825A52">
      <w:pPr>
        <w:pStyle w:val="Heading2"/>
      </w:pPr>
    </w:p>
    <w:p w14:paraId="5FF68A75" w14:textId="066B06E8" w:rsidR="00825A52" w:rsidRPr="00825A52" w:rsidRDefault="00825A52" w:rsidP="007D5CF9">
      <w:pPr>
        <w:pStyle w:val="Heading2"/>
        <w:tabs>
          <w:tab w:val="center" w:pos="5040"/>
        </w:tabs>
      </w:pPr>
      <w:bookmarkStart w:id="26" w:name="_Hlk136943831"/>
      <w:r w:rsidRPr="00825A52">
        <w:t>Meetings</w:t>
      </w:r>
      <w:r w:rsidR="007D5CF9">
        <w:tab/>
      </w:r>
    </w:p>
    <w:p w14:paraId="102A9DF9" w14:textId="6C244249" w:rsidR="00825A52" w:rsidRPr="00281B07" w:rsidRDefault="003577A7" w:rsidP="00281B07">
      <w:pPr>
        <w:spacing w:line="276" w:lineRule="auto"/>
        <w:rPr>
          <w:sz w:val="22"/>
        </w:rPr>
      </w:pPr>
      <w:r>
        <w:rPr>
          <w:sz w:val="22"/>
        </w:rPr>
        <w:lastRenderedPageBreak/>
        <w:t>Initially, m</w:t>
      </w:r>
      <w:r w:rsidR="004F677B" w:rsidRPr="00281B07">
        <w:rPr>
          <w:sz w:val="22"/>
        </w:rPr>
        <w:t>eetings</w:t>
      </w:r>
      <w:r w:rsidR="00825A52" w:rsidRPr="00281B07">
        <w:rPr>
          <w:sz w:val="22"/>
        </w:rPr>
        <w:t xml:space="preserve"> </w:t>
      </w:r>
      <w:r>
        <w:rPr>
          <w:sz w:val="22"/>
        </w:rPr>
        <w:t xml:space="preserve">will be </w:t>
      </w:r>
      <w:r w:rsidR="00281B07">
        <w:rPr>
          <w:sz w:val="22"/>
        </w:rPr>
        <w:t xml:space="preserve">scheduled </w:t>
      </w:r>
      <w:r>
        <w:rPr>
          <w:sz w:val="22"/>
        </w:rPr>
        <w:t xml:space="preserve">monthly </w:t>
      </w:r>
      <w:r w:rsidR="00281B07">
        <w:rPr>
          <w:sz w:val="22"/>
        </w:rPr>
        <w:t>or on an as needed basis</w:t>
      </w:r>
      <w:r w:rsidR="004F677B" w:rsidRPr="00281B07">
        <w:rPr>
          <w:sz w:val="22"/>
        </w:rPr>
        <w:t xml:space="preserve">. </w:t>
      </w:r>
      <w:r w:rsidR="00825A52" w:rsidRPr="00281B07">
        <w:rPr>
          <w:sz w:val="22"/>
        </w:rPr>
        <w:t>All committee members are expected to attend each meeting. Email communication may be used when necessary for voting and/or approving items. Committee members unable to attend a scheduled meeting should notify the committee chair in advance.</w:t>
      </w:r>
      <w:r>
        <w:rPr>
          <w:sz w:val="22"/>
        </w:rPr>
        <w:t xml:space="preserve">  Meetings may be held in-person or via videoconference based on the needs of the Committee.</w:t>
      </w:r>
    </w:p>
    <w:bookmarkEnd w:id="26"/>
    <w:p w14:paraId="32D74138" w14:textId="6BDAE132" w:rsidR="00500984" w:rsidRDefault="00500984" w:rsidP="006A3A4D">
      <w:pPr>
        <w:pStyle w:val="Heading2"/>
      </w:pPr>
      <w:r>
        <w:rPr>
          <w:sz w:val="22"/>
          <w:szCs w:val="20"/>
        </w:rPr>
        <w:t xml:space="preserve">The Chair leads all meetings. </w:t>
      </w:r>
      <w:r w:rsidR="00825A52" w:rsidRPr="00281B07">
        <w:rPr>
          <w:sz w:val="22"/>
          <w:szCs w:val="20"/>
        </w:rPr>
        <w:t>Meeting agendas will be prepared and provided in advance to members, along with appropriate briefing materials. Minutes will be prepared, published and distributed to members after every meeting and attached to the upcoming meeting request.</w:t>
      </w:r>
      <w:bookmarkStart w:id="27" w:name="_Toc4258721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B49AAE9" w14:textId="77777777" w:rsidR="00500984" w:rsidRDefault="00500984" w:rsidP="00A04B93">
      <w:pPr>
        <w:pStyle w:val="Heading1"/>
        <w:jc w:val="center"/>
      </w:pPr>
    </w:p>
    <w:p w14:paraId="0CF4BAA8" w14:textId="77777777" w:rsidR="00500984" w:rsidRDefault="00500984" w:rsidP="00A04B93">
      <w:pPr>
        <w:pStyle w:val="Heading1"/>
        <w:jc w:val="center"/>
      </w:pPr>
    </w:p>
    <w:p w14:paraId="01B16C30" w14:textId="4AF3C07F" w:rsidR="00500984" w:rsidRDefault="00500984">
      <w:pPr>
        <w:spacing w:after="200" w:line="276" w:lineRule="auto"/>
        <w:rPr>
          <w:rFonts w:ascii="PermianSlabSerifTypeface" w:hAnsi="PermianSlabSerifTypeface"/>
          <w:b/>
          <w:bCs w:val="0"/>
        </w:rPr>
      </w:pPr>
      <w:bookmarkStart w:id="28" w:name="_Toc123808523"/>
      <w:bookmarkEnd w:id="27"/>
      <w:r>
        <w:rPr>
          <w:rFonts w:ascii="PermianSlabSerifTypeface" w:hAnsi="PermianSlabSerifTypeface"/>
          <w:b/>
          <w:bCs w:val="0"/>
        </w:rPr>
        <w:br w:type="page"/>
      </w:r>
    </w:p>
    <w:p w14:paraId="229BF48F" w14:textId="77777777" w:rsidR="006D33DE" w:rsidRDefault="00D030C4" w:rsidP="006D33DE">
      <w:pPr>
        <w:spacing w:after="200" w:line="276" w:lineRule="auto"/>
        <w:jc w:val="center"/>
        <w:rPr>
          <w:b/>
          <w:bCs w:val="0"/>
          <w:sz w:val="28"/>
          <w:szCs w:val="28"/>
        </w:rPr>
      </w:pPr>
      <w:r w:rsidRPr="006A3A4D">
        <w:rPr>
          <w:b/>
          <w:bCs w:val="0"/>
          <w:sz w:val="28"/>
          <w:szCs w:val="28"/>
        </w:rPr>
        <w:lastRenderedPageBreak/>
        <w:t>Appendix</w:t>
      </w:r>
    </w:p>
    <w:p w14:paraId="5B2EF952" w14:textId="44E9C985" w:rsidR="00AC216B" w:rsidRPr="00252D74" w:rsidRDefault="006D33DE" w:rsidP="006A3A4D">
      <w:pPr>
        <w:spacing w:after="200" w:line="276" w:lineRule="auto"/>
        <w:jc w:val="center"/>
        <w:rPr>
          <w:b/>
          <w:bCs w:val="0"/>
          <w:sz w:val="28"/>
          <w:szCs w:val="28"/>
        </w:rPr>
      </w:pPr>
      <w:r>
        <w:rPr>
          <w:b/>
          <w:bCs w:val="0"/>
          <w:sz w:val="28"/>
          <w:szCs w:val="28"/>
        </w:rPr>
        <w:t xml:space="preserve">Select </w:t>
      </w:r>
      <w:bookmarkEnd w:id="28"/>
      <w:r>
        <w:rPr>
          <w:b/>
          <w:bCs w:val="0"/>
          <w:sz w:val="28"/>
          <w:szCs w:val="28"/>
        </w:rPr>
        <w:t>s</w:t>
      </w:r>
      <w:r w:rsidR="00D030C4" w:rsidRPr="006A3A4D">
        <w:rPr>
          <w:b/>
          <w:bCs w:val="0"/>
          <w:sz w:val="28"/>
          <w:szCs w:val="28"/>
        </w:rPr>
        <w:t xml:space="preserve">tatutes related to the authority of </w:t>
      </w:r>
      <w:r>
        <w:rPr>
          <w:b/>
          <w:bCs w:val="0"/>
          <w:sz w:val="28"/>
          <w:szCs w:val="28"/>
        </w:rPr>
        <w:t>the Tennessee Supreme Court and AOC</w:t>
      </w:r>
      <w:r w:rsidR="00D030C4" w:rsidRPr="006A3A4D">
        <w:rPr>
          <w:b/>
          <w:bCs w:val="0"/>
          <w:sz w:val="28"/>
          <w:szCs w:val="28"/>
        </w:rPr>
        <w:t xml:space="preserve"> to </w:t>
      </w:r>
      <w:r>
        <w:rPr>
          <w:b/>
          <w:bCs w:val="0"/>
          <w:sz w:val="28"/>
          <w:szCs w:val="28"/>
        </w:rPr>
        <w:t xml:space="preserve">develop and implement </w:t>
      </w:r>
      <w:r w:rsidR="00D030C4" w:rsidRPr="006A3A4D">
        <w:rPr>
          <w:b/>
          <w:bCs w:val="0"/>
          <w:sz w:val="28"/>
          <w:szCs w:val="28"/>
        </w:rPr>
        <w:t>statewide technology solutions</w:t>
      </w:r>
      <w:r w:rsidR="00F07F03">
        <w:rPr>
          <w:b/>
          <w:bCs w:val="0"/>
          <w:sz w:val="28"/>
          <w:szCs w:val="28"/>
        </w:rPr>
        <w:t xml:space="preserve"> for the </w:t>
      </w:r>
      <w:r w:rsidR="00F07F03" w:rsidRPr="00252D74">
        <w:rPr>
          <w:b/>
          <w:bCs w:val="0"/>
          <w:sz w:val="28"/>
          <w:szCs w:val="28"/>
        </w:rPr>
        <w:t>Judicial Department</w:t>
      </w:r>
    </w:p>
    <w:p w14:paraId="2D15B61A" w14:textId="6480CF85" w:rsidR="00500984" w:rsidRPr="00252D74" w:rsidRDefault="00500984" w:rsidP="00500984">
      <w:pPr>
        <w:pStyle w:val="Heading1"/>
        <w:spacing w:before="44"/>
        <w:ind w:left="3244" w:right="3244"/>
        <w:jc w:val="center"/>
        <w:rPr>
          <w:rFonts w:ascii="Open Sans" w:hAnsi="Open Sans"/>
          <w:color w:val="auto"/>
          <w:sz w:val="28"/>
          <w:szCs w:val="28"/>
        </w:rPr>
      </w:pPr>
      <w:r w:rsidRPr="00252D74">
        <w:rPr>
          <w:rFonts w:ascii="Open Sans" w:hAnsi="Open Sans"/>
          <w:color w:val="auto"/>
          <w:sz w:val="28"/>
          <w:szCs w:val="28"/>
        </w:rPr>
        <w:t>TN SUPREME COURT</w:t>
      </w:r>
    </w:p>
    <w:p w14:paraId="34F7C83B" w14:textId="765448CF" w:rsidR="00500984" w:rsidRPr="00AC216B" w:rsidRDefault="00252D74" w:rsidP="00500984">
      <w:pPr>
        <w:spacing w:before="247"/>
        <w:rPr>
          <w:b/>
          <w:sz w:val="28"/>
        </w:rPr>
      </w:pPr>
      <w:r>
        <w:rPr>
          <w:b/>
          <w:sz w:val="28"/>
        </w:rPr>
        <w:t xml:space="preserve">Tenn. Code Ann. </w:t>
      </w:r>
      <w:r w:rsidR="00500984" w:rsidRPr="00AC216B">
        <w:rPr>
          <w:b/>
          <w:sz w:val="28"/>
        </w:rPr>
        <w:t>§ 16-3-501</w:t>
      </w:r>
      <w:r>
        <w:rPr>
          <w:b/>
          <w:sz w:val="28"/>
        </w:rPr>
        <w:t xml:space="preserve"> – S</w:t>
      </w:r>
      <w:r w:rsidR="00500984" w:rsidRPr="00AC216B">
        <w:rPr>
          <w:b/>
          <w:sz w:val="28"/>
        </w:rPr>
        <w:t>upervision; authority</w:t>
      </w:r>
    </w:p>
    <w:p w14:paraId="344C8D0D" w14:textId="47D4915D" w:rsidR="00500984" w:rsidRPr="00AC216B" w:rsidRDefault="00500984" w:rsidP="00500984">
      <w:pPr>
        <w:pStyle w:val="BodyText"/>
        <w:spacing w:before="161"/>
        <w:ind w:right="1191"/>
        <w:rPr>
          <w:rFonts w:ascii="Open Sans" w:hAnsi="Open Sans" w:cs="Open Sans"/>
        </w:rPr>
      </w:pPr>
      <w:r w:rsidRPr="00AC216B">
        <w:rPr>
          <w:rFonts w:ascii="Open Sans" w:hAnsi="Open Sans" w:cs="Open Sans"/>
        </w:rPr>
        <w:t xml:space="preserve">In order to ensure the harmonious, efficient and uniform operation of the judicial system of the state, the supreme court </w:t>
      </w:r>
      <w:r w:rsidRPr="006A3A4D">
        <w:rPr>
          <w:rFonts w:ascii="Open Sans" w:hAnsi="Open Sans" w:cs="Open Sans"/>
          <w:color w:val="000000" w:themeColor="text1"/>
          <w:highlight w:val="yellow"/>
        </w:rPr>
        <w:t>is granted and clothed with general supervisory control over all the inferior courts of the state.</w:t>
      </w:r>
    </w:p>
    <w:p w14:paraId="40D98995" w14:textId="77777777" w:rsidR="00500984" w:rsidRPr="00AC216B" w:rsidRDefault="00500984" w:rsidP="00500984">
      <w:pPr>
        <w:pStyle w:val="BodyText"/>
        <w:spacing w:before="161"/>
        <w:ind w:right="1191"/>
        <w:rPr>
          <w:rFonts w:ascii="Open Sans" w:hAnsi="Open Sans" w:cs="Open Sans"/>
        </w:rPr>
      </w:pPr>
    </w:p>
    <w:p w14:paraId="77CBEF9B" w14:textId="770E30C4" w:rsidR="00500984" w:rsidRPr="00AC216B" w:rsidRDefault="00500984" w:rsidP="00500984">
      <w:pPr>
        <w:pStyle w:val="Heading1"/>
        <w:ind w:left="-720" w:firstLine="720"/>
        <w:rPr>
          <w:rFonts w:ascii="Open Sans" w:hAnsi="Open Sans"/>
          <w:color w:val="auto"/>
          <w:sz w:val="28"/>
          <w:szCs w:val="28"/>
        </w:rPr>
      </w:pPr>
      <w:r w:rsidRPr="00AC216B">
        <w:rPr>
          <w:rFonts w:ascii="Open Sans" w:hAnsi="Open Sans"/>
          <w:color w:val="auto"/>
          <w:sz w:val="28"/>
          <w:szCs w:val="28"/>
        </w:rPr>
        <w:t>T</w:t>
      </w:r>
      <w:r w:rsidR="00252D74">
        <w:rPr>
          <w:rFonts w:ascii="Open Sans" w:hAnsi="Open Sans"/>
          <w:color w:val="auto"/>
          <w:sz w:val="28"/>
          <w:szCs w:val="28"/>
        </w:rPr>
        <w:t>enn. Code Ann.</w:t>
      </w:r>
      <w:r w:rsidRPr="00AC216B">
        <w:rPr>
          <w:rFonts w:ascii="Open Sans" w:hAnsi="Open Sans"/>
          <w:color w:val="auto"/>
          <w:sz w:val="28"/>
          <w:szCs w:val="28"/>
        </w:rPr>
        <w:t xml:space="preserve"> § 16-3-502</w:t>
      </w:r>
      <w:r w:rsidR="00252D74">
        <w:rPr>
          <w:rFonts w:ascii="Open Sans" w:hAnsi="Open Sans"/>
          <w:color w:val="auto"/>
          <w:sz w:val="28"/>
          <w:szCs w:val="28"/>
        </w:rPr>
        <w:t xml:space="preserve"> – </w:t>
      </w:r>
      <w:r w:rsidRPr="00AC216B">
        <w:rPr>
          <w:rFonts w:ascii="Open Sans" w:hAnsi="Open Sans"/>
          <w:color w:val="auto"/>
          <w:sz w:val="28"/>
          <w:szCs w:val="28"/>
        </w:rPr>
        <w:t>Administrative powers</w:t>
      </w:r>
    </w:p>
    <w:p w14:paraId="65B3FCE0" w14:textId="77777777" w:rsidR="00500984" w:rsidRPr="00AC216B" w:rsidRDefault="00500984" w:rsidP="00500984">
      <w:pPr>
        <w:pStyle w:val="BodyText"/>
        <w:spacing w:before="161"/>
        <w:ind w:right="1903"/>
        <w:rPr>
          <w:rFonts w:ascii="Open Sans" w:hAnsi="Open Sans" w:cs="Open Sans"/>
        </w:rPr>
      </w:pPr>
      <w:r w:rsidRPr="00AC216B">
        <w:rPr>
          <w:rFonts w:ascii="Open Sans" w:hAnsi="Open Sans" w:cs="Open Sans"/>
        </w:rPr>
        <w:t>In addition to other constitutional, statutory and inherent power, but not restrictive thereof, the supreme court may:</w:t>
      </w:r>
    </w:p>
    <w:p w14:paraId="44F9090C" w14:textId="77777777" w:rsidR="00500984" w:rsidRPr="00AC216B" w:rsidRDefault="00500984">
      <w:pPr>
        <w:pStyle w:val="ListParagraph"/>
        <w:widowControl w:val="0"/>
        <w:numPr>
          <w:ilvl w:val="0"/>
          <w:numId w:val="4"/>
        </w:numPr>
        <w:tabs>
          <w:tab w:val="left" w:pos="1474"/>
        </w:tabs>
        <w:autoSpaceDE w:val="0"/>
        <w:autoSpaceDN w:val="0"/>
        <w:spacing w:before="160" w:after="0" w:line="240" w:lineRule="auto"/>
        <w:ind w:left="0" w:right="1247" w:firstLine="0"/>
        <w:contextualSpacing w:val="0"/>
        <w:rPr>
          <w:sz w:val="22"/>
          <w:szCs w:val="22"/>
        </w:rPr>
      </w:pPr>
      <w:r w:rsidRPr="00AC216B">
        <w:rPr>
          <w:sz w:val="22"/>
          <w:szCs w:val="22"/>
        </w:rPr>
        <w:t>Designate the administrative director of the courts as the chief administrative officer of the courts of the</w:t>
      </w:r>
      <w:r w:rsidRPr="00AC216B">
        <w:rPr>
          <w:spacing w:val="-2"/>
          <w:sz w:val="22"/>
          <w:szCs w:val="22"/>
        </w:rPr>
        <w:t xml:space="preserve"> </w:t>
      </w:r>
      <w:r w:rsidRPr="00AC216B">
        <w:rPr>
          <w:sz w:val="22"/>
          <w:szCs w:val="22"/>
        </w:rPr>
        <w:t>state;</w:t>
      </w:r>
    </w:p>
    <w:p w14:paraId="20DCEBE0" w14:textId="77777777" w:rsidR="00500984" w:rsidRPr="006A3A4D" w:rsidRDefault="00500984">
      <w:pPr>
        <w:pStyle w:val="ListParagraph"/>
        <w:widowControl w:val="0"/>
        <w:numPr>
          <w:ilvl w:val="0"/>
          <w:numId w:val="4"/>
        </w:numPr>
        <w:tabs>
          <w:tab w:val="left" w:pos="1474"/>
        </w:tabs>
        <w:autoSpaceDE w:val="0"/>
        <w:autoSpaceDN w:val="0"/>
        <w:spacing w:before="158" w:after="0" w:line="240" w:lineRule="auto"/>
        <w:ind w:left="-1" w:right="1320" w:firstLine="0"/>
        <w:contextualSpacing w:val="0"/>
        <w:rPr>
          <w:color w:val="000000" w:themeColor="text1"/>
          <w:sz w:val="22"/>
          <w:szCs w:val="22"/>
          <w:highlight w:val="yellow"/>
        </w:rPr>
      </w:pPr>
      <w:r w:rsidRPr="006A3A4D">
        <w:rPr>
          <w:color w:val="000000" w:themeColor="text1"/>
          <w:sz w:val="22"/>
          <w:szCs w:val="22"/>
          <w:highlight w:val="yellow"/>
        </w:rPr>
        <w:t>Direct the administrative director of the courts to take all action or to perform duties that are necessary</w:t>
      </w:r>
      <w:r w:rsidRPr="006A3A4D">
        <w:rPr>
          <w:color w:val="000000" w:themeColor="text1"/>
          <w:spacing w:val="-4"/>
          <w:sz w:val="22"/>
          <w:szCs w:val="22"/>
          <w:highlight w:val="yellow"/>
        </w:rPr>
        <w:t xml:space="preserve"> </w:t>
      </w:r>
      <w:r w:rsidRPr="006A3A4D">
        <w:rPr>
          <w:color w:val="000000" w:themeColor="text1"/>
          <w:sz w:val="22"/>
          <w:szCs w:val="22"/>
          <w:highlight w:val="yellow"/>
        </w:rPr>
        <w:t>for</w:t>
      </w:r>
      <w:r w:rsidRPr="006A3A4D">
        <w:rPr>
          <w:color w:val="000000" w:themeColor="text1"/>
          <w:spacing w:val="-4"/>
          <w:sz w:val="22"/>
          <w:szCs w:val="22"/>
          <w:highlight w:val="yellow"/>
        </w:rPr>
        <w:t xml:space="preserve"> </w:t>
      </w:r>
      <w:r w:rsidRPr="006A3A4D">
        <w:rPr>
          <w:color w:val="000000" w:themeColor="text1"/>
          <w:sz w:val="22"/>
          <w:szCs w:val="22"/>
          <w:highlight w:val="yellow"/>
        </w:rPr>
        <w:t>the</w:t>
      </w:r>
      <w:r w:rsidRPr="006A3A4D">
        <w:rPr>
          <w:color w:val="000000" w:themeColor="text1"/>
          <w:spacing w:val="-3"/>
          <w:sz w:val="22"/>
          <w:szCs w:val="22"/>
          <w:highlight w:val="yellow"/>
        </w:rPr>
        <w:t xml:space="preserve"> </w:t>
      </w:r>
      <w:r w:rsidRPr="006A3A4D">
        <w:rPr>
          <w:color w:val="000000" w:themeColor="text1"/>
          <w:sz w:val="22"/>
          <w:szCs w:val="22"/>
          <w:highlight w:val="yellow"/>
        </w:rPr>
        <w:t>orderly</w:t>
      </w:r>
      <w:r w:rsidRPr="006A3A4D">
        <w:rPr>
          <w:color w:val="000000" w:themeColor="text1"/>
          <w:spacing w:val="-4"/>
          <w:sz w:val="22"/>
          <w:szCs w:val="22"/>
          <w:highlight w:val="yellow"/>
        </w:rPr>
        <w:t xml:space="preserve"> </w:t>
      </w:r>
      <w:r w:rsidRPr="006A3A4D">
        <w:rPr>
          <w:color w:val="000000" w:themeColor="text1"/>
          <w:sz w:val="22"/>
          <w:szCs w:val="22"/>
          <w:highlight w:val="yellow"/>
        </w:rPr>
        <w:t>administration</w:t>
      </w:r>
      <w:r w:rsidRPr="006A3A4D">
        <w:rPr>
          <w:color w:val="000000" w:themeColor="text1"/>
          <w:spacing w:val="-3"/>
          <w:sz w:val="22"/>
          <w:szCs w:val="22"/>
          <w:highlight w:val="yellow"/>
        </w:rPr>
        <w:t xml:space="preserve"> </w:t>
      </w:r>
      <w:r w:rsidRPr="006A3A4D">
        <w:rPr>
          <w:color w:val="000000" w:themeColor="text1"/>
          <w:sz w:val="22"/>
          <w:szCs w:val="22"/>
          <w:highlight w:val="yellow"/>
        </w:rPr>
        <w:t>of</w:t>
      </w:r>
      <w:r w:rsidRPr="006A3A4D">
        <w:rPr>
          <w:color w:val="000000" w:themeColor="text1"/>
          <w:spacing w:val="-4"/>
          <w:sz w:val="22"/>
          <w:szCs w:val="22"/>
          <w:highlight w:val="yellow"/>
        </w:rPr>
        <w:t xml:space="preserve"> </w:t>
      </w:r>
      <w:r w:rsidRPr="006A3A4D">
        <w:rPr>
          <w:color w:val="000000" w:themeColor="text1"/>
          <w:sz w:val="22"/>
          <w:szCs w:val="22"/>
          <w:highlight w:val="yellow"/>
        </w:rPr>
        <w:t>justice</w:t>
      </w:r>
      <w:r w:rsidRPr="006A3A4D">
        <w:rPr>
          <w:color w:val="000000" w:themeColor="text1"/>
          <w:spacing w:val="-4"/>
          <w:sz w:val="22"/>
          <w:szCs w:val="22"/>
          <w:highlight w:val="yellow"/>
        </w:rPr>
        <w:t xml:space="preserve"> </w:t>
      </w:r>
      <w:r w:rsidRPr="006A3A4D">
        <w:rPr>
          <w:color w:val="000000" w:themeColor="text1"/>
          <w:sz w:val="22"/>
          <w:szCs w:val="22"/>
          <w:highlight w:val="yellow"/>
        </w:rPr>
        <w:t>within</w:t>
      </w:r>
      <w:r w:rsidRPr="006A3A4D">
        <w:rPr>
          <w:color w:val="000000" w:themeColor="text1"/>
          <w:spacing w:val="-3"/>
          <w:sz w:val="22"/>
          <w:szCs w:val="22"/>
          <w:highlight w:val="yellow"/>
        </w:rPr>
        <w:t xml:space="preserve"> </w:t>
      </w:r>
      <w:r w:rsidRPr="006A3A4D">
        <w:rPr>
          <w:color w:val="000000" w:themeColor="text1"/>
          <w:sz w:val="22"/>
          <w:szCs w:val="22"/>
          <w:highlight w:val="yellow"/>
        </w:rPr>
        <w:t>the</w:t>
      </w:r>
      <w:r w:rsidRPr="006A3A4D">
        <w:rPr>
          <w:color w:val="000000" w:themeColor="text1"/>
          <w:spacing w:val="-3"/>
          <w:sz w:val="22"/>
          <w:szCs w:val="22"/>
          <w:highlight w:val="yellow"/>
        </w:rPr>
        <w:t xml:space="preserve"> </w:t>
      </w:r>
      <w:r w:rsidRPr="006A3A4D">
        <w:rPr>
          <w:color w:val="000000" w:themeColor="text1"/>
          <w:sz w:val="22"/>
          <w:szCs w:val="22"/>
          <w:highlight w:val="yellow"/>
        </w:rPr>
        <w:t>state,</w:t>
      </w:r>
      <w:r w:rsidRPr="006A3A4D">
        <w:rPr>
          <w:color w:val="000000" w:themeColor="text1"/>
          <w:spacing w:val="-2"/>
          <w:sz w:val="22"/>
          <w:szCs w:val="22"/>
          <w:highlight w:val="yellow"/>
        </w:rPr>
        <w:t xml:space="preserve"> </w:t>
      </w:r>
      <w:r w:rsidRPr="006A3A4D">
        <w:rPr>
          <w:color w:val="000000" w:themeColor="text1"/>
          <w:sz w:val="22"/>
          <w:szCs w:val="22"/>
          <w:highlight w:val="yellow"/>
        </w:rPr>
        <w:t>whether</w:t>
      </w:r>
      <w:r w:rsidRPr="006A3A4D">
        <w:rPr>
          <w:color w:val="000000" w:themeColor="text1"/>
          <w:spacing w:val="-4"/>
          <w:sz w:val="22"/>
          <w:szCs w:val="22"/>
          <w:highlight w:val="yellow"/>
        </w:rPr>
        <w:t xml:space="preserve"> </w:t>
      </w:r>
      <w:r w:rsidRPr="006A3A4D">
        <w:rPr>
          <w:color w:val="000000" w:themeColor="text1"/>
          <w:sz w:val="22"/>
          <w:szCs w:val="22"/>
          <w:highlight w:val="yellow"/>
        </w:rPr>
        <w:t>or</w:t>
      </w:r>
      <w:r w:rsidRPr="006A3A4D">
        <w:rPr>
          <w:color w:val="000000" w:themeColor="text1"/>
          <w:spacing w:val="-3"/>
          <w:sz w:val="22"/>
          <w:szCs w:val="22"/>
          <w:highlight w:val="yellow"/>
        </w:rPr>
        <w:t xml:space="preserve"> </w:t>
      </w:r>
      <w:r w:rsidRPr="006A3A4D">
        <w:rPr>
          <w:color w:val="000000" w:themeColor="text1"/>
          <w:sz w:val="22"/>
          <w:szCs w:val="22"/>
          <w:highlight w:val="yellow"/>
        </w:rPr>
        <w:t>not</w:t>
      </w:r>
      <w:r w:rsidRPr="006A3A4D">
        <w:rPr>
          <w:color w:val="000000" w:themeColor="text1"/>
          <w:spacing w:val="-4"/>
          <w:sz w:val="22"/>
          <w:szCs w:val="22"/>
          <w:highlight w:val="yellow"/>
        </w:rPr>
        <w:t xml:space="preserve"> </w:t>
      </w:r>
      <w:r w:rsidRPr="006A3A4D">
        <w:rPr>
          <w:color w:val="000000" w:themeColor="text1"/>
          <w:sz w:val="22"/>
          <w:szCs w:val="22"/>
          <w:highlight w:val="yellow"/>
        </w:rPr>
        <w:t>herein</w:t>
      </w:r>
      <w:r w:rsidRPr="006A3A4D">
        <w:rPr>
          <w:color w:val="000000" w:themeColor="text1"/>
          <w:spacing w:val="-4"/>
          <w:sz w:val="22"/>
          <w:szCs w:val="22"/>
          <w:highlight w:val="yellow"/>
        </w:rPr>
        <w:t xml:space="preserve"> </w:t>
      </w:r>
      <w:r w:rsidRPr="006A3A4D">
        <w:rPr>
          <w:color w:val="000000" w:themeColor="text1"/>
          <w:sz w:val="22"/>
          <w:szCs w:val="22"/>
          <w:highlight w:val="yellow"/>
        </w:rPr>
        <w:t>or</w:t>
      </w:r>
      <w:r w:rsidRPr="006A3A4D">
        <w:rPr>
          <w:color w:val="000000" w:themeColor="text1"/>
          <w:spacing w:val="-4"/>
          <w:sz w:val="22"/>
          <w:szCs w:val="22"/>
          <w:highlight w:val="yellow"/>
        </w:rPr>
        <w:t xml:space="preserve"> </w:t>
      </w:r>
      <w:r w:rsidRPr="006A3A4D">
        <w:rPr>
          <w:color w:val="000000" w:themeColor="text1"/>
          <w:sz w:val="22"/>
          <w:szCs w:val="22"/>
          <w:highlight w:val="yellow"/>
        </w:rPr>
        <w:t>elsewhere enumerated;</w:t>
      </w:r>
    </w:p>
    <w:p w14:paraId="5651B409" w14:textId="77777777" w:rsidR="00500984" w:rsidRPr="006A3A4D" w:rsidRDefault="00500984">
      <w:pPr>
        <w:pStyle w:val="ListParagraph"/>
        <w:widowControl w:val="0"/>
        <w:numPr>
          <w:ilvl w:val="0"/>
          <w:numId w:val="4"/>
        </w:numPr>
        <w:tabs>
          <w:tab w:val="left" w:pos="1474"/>
        </w:tabs>
        <w:autoSpaceDE w:val="0"/>
        <w:autoSpaceDN w:val="0"/>
        <w:spacing w:before="161" w:after="0" w:line="240" w:lineRule="auto"/>
        <w:ind w:left="0" w:right="1317" w:firstLine="0"/>
        <w:contextualSpacing w:val="0"/>
        <w:rPr>
          <w:color w:val="000000" w:themeColor="text1"/>
          <w:sz w:val="22"/>
          <w:szCs w:val="22"/>
          <w:highlight w:val="yellow"/>
        </w:rPr>
      </w:pPr>
      <w:r w:rsidRPr="006A3A4D">
        <w:rPr>
          <w:color w:val="000000" w:themeColor="text1"/>
          <w:sz w:val="22"/>
          <w:szCs w:val="22"/>
          <w:highlight w:val="yellow"/>
        </w:rPr>
        <w:t>Direct the administrative director of the courts to provide administrative support to all of the courts of the state through an administrative office of the courts in order</w:t>
      </w:r>
      <w:r w:rsidRPr="006A3A4D">
        <w:rPr>
          <w:color w:val="000000" w:themeColor="text1"/>
          <w:spacing w:val="-11"/>
          <w:sz w:val="22"/>
          <w:szCs w:val="22"/>
          <w:highlight w:val="yellow"/>
        </w:rPr>
        <w:t xml:space="preserve"> </w:t>
      </w:r>
      <w:r w:rsidRPr="006A3A4D">
        <w:rPr>
          <w:color w:val="000000" w:themeColor="text1"/>
          <w:sz w:val="22"/>
          <w:szCs w:val="22"/>
          <w:highlight w:val="yellow"/>
        </w:rPr>
        <w:t>to:</w:t>
      </w:r>
    </w:p>
    <w:p w14:paraId="5AD96AA7" w14:textId="77777777" w:rsidR="00500984" w:rsidRPr="00AC216B" w:rsidRDefault="00500984" w:rsidP="00500984">
      <w:pPr>
        <w:pStyle w:val="BodyText"/>
        <w:spacing w:before="2"/>
        <w:rPr>
          <w:rFonts w:ascii="Open Sans" w:hAnsi="Open Sans" w:cs="Open Sans"/>
        </w:rPr>
      </w:pPr>
    </w:p>
    <w:p w14:paraId="1483BB10" w14:textId="387C3D28" w:rsidR="000278A8" w:rsidRPr="00AC216B" w:rsidRDefault="00500984">
      <w:pPr>
        <w:pStyle w:val="ListParagraph"/>
        <w:widowControl w:val="0"/>
        <w:numPr>
          <w:ilvl w:val="0"/>
          <w:numId w:val="3"/>
        </w:numPr>
        <w:tabs>
          <w:tab w:val="left" w:pos="1483"/>
        </w:tabs>
        <w:autoSpaceDE w:val="0"/>
        <w:autoSpaceDN w:val="0"/>
        <w:spacing w:before="1" w:after="0" w:line="240" w:lineRule="auto"/>
        <w:ind w:left="0" w:right="1284" w:firstLine="0"/>
        <w:contextualSpacing w:val="0"/>
        <w:rPr>
          <w:sz w:val="22"/>
          <w:szCs w:val="22"/>
        </w:rPr>
      </w:pPr>
      <w:r w:rsidRPr="00AC216B">
        <w:rPr>
          <w:sz w:val="22"/>
          <w:szCs w:val="22"/>
        </w:rPr>
        <w:t>Maintain</w:t>
      </w:r>
      <w:r w:rsidRPr="00AC216B">
        <w:rPr>
          <w:spacing w:val="-3"/>
          <w:sz w:val="22"/>
          <w:szCs w:val="22"/>
        </w:rPr>
        <w:t xml:space="preserve"> </w:t>
      </w:r>
      <w:r w:rsidRPr="00AC216B">
        <w:rPr>
          <w:sz w:val="22"/>
          <w:szCs w:val="22"/>
        </w:rPr>
        <w:t>a</w:t>
      </w:r>
      <w:r w:rsidRPr="00AC216B">
        <w:rPr>
          <w:spacing w:val="-4"/>
          <w:sz w:val="22"/>
          <w:szCs w:val="22"/>
        </w:rPr>
        <w:t xml:space="preserve"> </w:t>
      </w:r>
      <w:r w:rsidRPr="00AC216B">
        <w:rPr>
          <w:sz w:val="22"/>
          <w:szCs w:val="22"/>
        </w:rPr>
        <w:t>roster</w:t>
      </w:r>
      <w:r w:rsidRPr="00AC216B">
        <w:rPr>
          <w:spacing w:val="-3"/>
          <w:sz w:val="22"/>
          <w:szCs w:val="22"/>
        </w:rPr>
        <w:t xml:space="preserve"> </w:t>
      </w:r>
      <w:r w:rsidRPr="00AC216B">
        <w:rPr>
          <w:sz w:val="22"/>
          <w:szCs w:val="22"/>
        </w:rPr>
        <w:t>of</w:t>
      </w:r>
      <w:r w:rsidRPr="00AC216B">
        <w:rPr>
          <w:spacing w:val="-4"/>
          <w:sz w:val="22"/>
          <w:szCs w:val="22"/>
        </w:rPr>
        <w:t xml:space="preserve"> </w:t>
      </w:r>
      <w:r w:rsidRPr="00AC216B">
        <w:rPr>
          <w:sz w:val="22"/>
          <w:szCs w:val="22"/>
        </w:rPr>
        <w:t>retired</w:t>
      </w:r>
      <w:r w:rsidRPr="00AC216B">
        <w:rPr>
          <w:spacing w:val="-3"/>
          <w:sz w:val="22"/>
          <w:szCs w:val="22"/>
        </w:rPr>
        <w:t xml:space="preserve"> </w:t>
      </w:r>
      <w:r w:rsidRPr="00AC216B">
        <w:rPr>
          <w:sz w:val="22"/>
          <w:szCs w:val="22"/>
        </w:rPr>
        <w:t>judges</w:t>
      </w:r>
      <w:r w:rsidRPr="00AC216B">
        <w:rPr>
          <w:spacing w:val="-1"/>
          <w:sz w:val="22"/>
          <w:szCs w:val="22"/>
        </w:rPr>
        <w:t xml:space="preserve"> </w:t>
      </w:r>
      <w:r w:rsidRPr="00AC216B">
        <w:rPr>
          <w:sz w:val="22"/>
          <w:szCs w:val="22"/>
        </w:rPr>
        <w:t>who</w:t>
      </w:r>
      <w:r w:rsidRPr="00AC216B">
        <w:rPr>
          <w:spacing w:val="-2"/>
          <w:sz w:val="22"/>
          <w:szCs w:val="22"/>
        </w:rPr>
        <w:t xml:space="preserve"> </w:t>
      </w:r>
      <w:r w:rsidRPr="00AC216B">
        <w:rPr>
          <w:sz w:val="22"/>
          <w:szCs w:val="22"/>
        </w:rPr>
        <w:t>are</w:t>
      </w:r>
      <w:r w:rsidRPr="00AC216B">
        <w:rPr>
          <w:spacing w:val="-4"/>
          <w:sz w:val="22"/>
          <w:szCs w:val="22"/>
        </w:rPr>
        <w:t xml:space="preserve"> </w:t>
      </w:r>
      <w:r w:rsidRPr="00AC216B">
        <w:rPr>
          <w:sz w:val="22"/>
          <w:szCs w:val="22"/>
        </w:rPr>
        <w:t>willing</w:t>
      </w:r>
      <w:r w:rsidRPr="00AC216B">
        <w:rPr>
          <w:spacing w:val="-3"/>
          <w:sz w:val="22"/>
          <w:szCs w:val="22"/>
        </w:rPr>
        <w:t xml:space="preserve"> </w:t>
      </w:r>
      <w:r w:rsidRPr="00AC216B">
        <w:rPr>
          <w:sz w:val="22"/>
          <w:szCs w:val="22"/>
        </w:rPr>
        <w:t>and</w:t>
      </w:r>
      <w:r w:rsidRPr="00AC216B">
        <w:rPr>
          <w:spacing w:val="-4"/>
          <w:sz w:val="22"/>
          <w:szCs w:val="22"/>
        </w:rPr>
        <w:t xml:space="preserve"> </w:t>
      </w:r>
      <w:r w:rsidRPr="00AC216B">
        <w:rPr>
          <w:sz w:val="22"/>
          <w:szCs w:val="22"/>
        </w:rPr>
        <w:t>able</w:t>
      </w:r>
      <w:r w:rsidRPr="00AC216B">
        <w:rPr>
          <w:spacing w:val="-2"/>
          <w:sz w:val="22"/>
          <w:szCs w:val="22"/>
        </w:rPr>
        <w:t xml:space="preserve"> </w:t>
      </w:r>
      <w:r w:rsidRPr="00AC216B">
        <w:rPr>
          <w:sz w:val="22"/>
          <w:szCs w:val="22"/>
        </w:rPr>
        <w:t>to</w:t>
      </w:r>
      <w:r w:rsidRPr="00AC216B">
        <w:rPr>
          <w:spacing w:val="-3"/>
          <w:sz w:val="22"/>
          <w:szCs w:val="22"/>
        </w:rPr>
        <w:t xml:space="preserve"> </w:t>
      </w:r>
      <w:r w:rsidRPr="00AC216B">
        <w:rPr>
          <w:sz w:val="22"/>
          <w:szCs w:val="22"/>
        </w:rPr>
        <w:t>undertake</w:t>
      </w:r>
      <w:r w:rsidRPr="00AC216B">
        <w:rPr>
          <w:spacing w:val="-3"/>
          <w:sz w:val="22"/>
          <w:szCs w:val="22"/>
        </w:rPr>
        <w:t xml:space="preserve"> </w:t>
      </w:r>
      <w:r w:rsidRPr="00AC216B">
        <w:rPr>
          <w:sz w:val="22"/>
          <w:szCs w:val="22"/>
        </w:rPr>
        <w:t>special</w:t>
      </w:r>
      <w:r w:rsidRPr="00AC216B">
        <w:rPr>
          <w:spacing w:val="-3"/>
          <w:sz w:val="22"/>
          <w:szCs w:val="22"/>
        </w:rPr>
        <w:t xml:space="preserve"> </w:t>
      </w:r>
      <w:r w:rsidRPr="00AC216B">
        <w:rPr>
          <w:sz w:val="22"/>
          <w:szCs w:val="22"/>
        </w:rPr>
        <w:t>duties</w:t>
      </w:r>
      <w:r w:rsidRPr="00AC216B">
        <w:rPr>
          <w:spacing w:val="-2"/>
          <w:sz w:val="22"/>
          <w:szCs w:val="22"/>
        </w:rPr>
        <w:t xml:space="preserve"> </w:t>
      </w:r>
      <w:r w:rsidRPr="00AC216B">
        <w:rPr>
          <w:sz w:val="22"/>
          <w:szCs w:val="22"/>
        </w:rPr>
        <w:t>from</w:t>
      </w:r>
      <w:r w:rsidRPr="00AC216B">
        <w:rPr>
          <w:spacing w:val="-3"/>
          <w:sz w:val="22"/>
          <w:szCs w:val="22"/>
        </w:rPr>
        <w:t xml:space="preserve"> </w:t>
      </w:r>
      <w:r w:rsidRPr="00AC216B">
        <w:rPr>
          <w:sz w:val="22"/>
          <w:szCs w:val="22"/>
        </w:rPr>
        <w:t>time</w:t>
      </w:r>
      <w:r w:rsidRPr="00AC216B">
        <w:rPr>
          <w:spacing w:val="-4"/>
          <w:sz w:val="22"/>
          <w:szCs w:val="22"/>
        </w:rPr>
        <w:t xml:space="preserve"> </w:t>
      </w:r>
      <w:r w:rsidRPr="00AC216B">
        <w:rPr>
          <w:sz w:val="22"/>
          <w:szCs w:val="22"/>
        </w:rPr>
        <w:t>to time and to designate or assign them appropriate judicial</w:t>
      </w:r>
      <w:r w:rsidRPr="00AC216B">
        <w:rPr>
          <w:spacing w:val="-7"/>
          <w:sz w:val="22"/>
          <w:szCs w:val="22"/>
        </w:rPr>
        <w:t xml:space="preserve"> </w:t>
      </w:r>
      <w:r w:rsidRPr="00AC216B">
        <w:rPr>
          <w:sz w:val="22"/>
          <w:szCs w:val="22"/>
        </w:rPr>
        <w:t>duties;</w:t>
      </w:r>
    </w:p>
    <w:p w14:paraId="1142EA38" w14:textId="77777777" w:rsidR="000278A8" w:rsidRPr="00AC216B" w:rsidRDefault="000278A8" w:rsidP="000278A8">
      <w:pPr>
        <w:pStyle w:val="ListParagraph"/>
        <w:widowControl w:val="0"/>
        <w:tabs>
          <w:tab w:val="left" w:pos="1483"/>
        </w:tabs>
        <w:autoSpaceDE w:val="0"/>
        <w:autoSpaceDN w:val="0"/>
        <w:spacing w:before="1" w:after="0" w:line="240" w:lineRule="auto"/>
        <w:ind w:left="0" w:right="1284"/>
        <w:contextualSpacing w:val="0"/>
        <w:rPr>
          <w:sz w:val="22"/>
          <w:szCs w:val="22"/>
        </w:rPr>
      </w:pPr>
    </w:p>
    <w:p w14:paraId="04E9BC60" w14:textId="6B3198E7" w:rsidR="000278A8" w:rsidRPr="00AC216B" w:rsidRDefault="000278A8">
      <w:pPr>
        <w:pStyle w:val="ListParagraph"/>
        <w:widowControl w:val="0"/>
        <w:numPr>
          <w:ilvl w:val="0"/>
          <w:numId w:val="3"/>
        </w:numPr>
        <w:tabs>
          <w:tab w:val="left" w:pos="1483"/>
        </w:tabs>
        <w:autoSpaceDE w:val="0"/>
        <w:autoSpaceDN w:val="0"/>
        <w:spacing w:before="1" w:after="0" w:line="240" w:lineRule="auto"/>
        <w:ind w:left="0" w:right="1284" w:firstLine="0"/>
        <w:contextualSpacing w:val="0"/>
        <w:rPr>
          <w:sz w:val="22"/>
          <w:szCs w:val="22"/>
        </w:rPr>
      </w:pPr>
      <w:r w:rsidRPr="00AC216B">
        <w:rPr>
          <w:sz w:val="22"/>
          <w:szCs w:val="22"/>
        </w:rPr>
        <w:t>Make a careful and continuing survey of the dockets of the circuit, criminal, chancery and other similar</w:t>
      </w:r>
      <w:r w:rsidRPr="00AC216B">
        <w:rPr>
          <w:spacing w:val="-3"/>
          <w:sz w:val="22"/>
          <w:szCs w:val="22"/>
        </w:rPr>
        <w:t xml:space="preserve"> </w:t>
      </w:r>
      <w:r w:rsidRPr="00AC216B">
        <w:rPr>
          <w:sz w:val="22"/>
          <w:szCs w:val="22"/>
        </w:rPr>
        <w:t>courts</w:t>
      </w:r>
      <w:r w:rsidRPr="00AC216B">
        <w:rPr>
          <w:spacing w:val="-1"/>
          <w:sz w:val="22"/>
          <w:szCs w:val="22"/>
        </w:rPr>
        <w:t xml:space="preserve"> </w:t>
      </w:r>
      <w:r w:rsidRPr="00AC216B">
        <w:rPr>
          <w:sz w:val="22"/>
          <w:szCs w:val="22"/>
        </w:rPr>
        <w:t>of</w:t>
      </w:r>
      <w:r w:rsidRPr="00AC216B">
        <w:rPr>
          <w:spacing w:val="-3"/>
          <w:sz w:val="22"/>
          <w:szCs w:val="22"/>
        </w:rPr>
        <w:t xml:space="preserve"> </w:t>
      </w:r>
      <w:r w:rsidRPr="00AC216B">
        <w:rPr>
          <w:sz w:val="22"/>
          <w:szCs w:val="22"/>
        </w:rPr>
        <w:t>record,</w:t>
      </w:r>
      <w:r w:rsidRPr="00AC216B">
        <w:rPr>
          <w:spacing w:val="-3"/>
          <w:sz w:val="22"/>
          <w:szCs w:val="22"/>
        </w:rPr>
        <w:t xml:space="preserve"> </w:t>
      </w:r>
      <w:r w:rsidRPr="00AC216B">
        <w:rPr>
          <w:sz w:val="22"/>
          <w:szCs w:val="22"/>
        </w:rPr>
        <w:t>and</w:t>
      </w:r>
      <w:r w:rsidRPr="00AC216B">
        <w:rPr>
          <w:spacing w:val="-3"/>
          <w:sz w:val="22"/>
          <w:szCs w:val="22"/>
        </w:rPr>
        <w:t xml:space="preserve"> </w:t>
      </w:r>
      <w:r w:rsidRPr="00AC216B">
        <w:rPr>
          <w:sz w:val="22"/>
          <w:szCs w:val="22"/>
        </w:rPr>
        <w:t>to</w:t>
      </w:r>
      <w:r w:rsidRPr="00AC216B">
        <w:rPr>
          <w:spacing w:val="-1"/>
          <w:sz w:val="22"/>
          <w:szCs w:val="22"/>
        </w:rPr>
        <w:t xml:space="preserve"> </w:t>
      </w:r>
      <w:r w:rsidRPr="00AC216B">
        <w:rPr>
          <w:sz w:val="22"/>
          <w:szCs w:val="22"/>
        </w:rPr>
        <w:t>report</w:t>
      </w:r>
      <w:r w:rsidRPr="00AC216B">
        <w:rPr>
          <w:spacing w:val="-3"/>
          <w:sz w:val="22"/>
          <w:szCs w:val="22"/>
        </w:rPr>
        <w:t xml:space="preserve"> </w:t>
      </w:r>
      <w:r w:rsidRPr="00AC216B">
        <w:rPr>
          <w:sz w:val="22"/>
          <w:szCs w:val="22"/>
        </w:rPr>
        <w:t>at</w:t>
      </w:r>
      <w:r w:rsidRPr="00AC216B">
        <w:rPr>
          <w:spacing w:val="-2"/>
          <w:sz w:val="22"/>
          <w:szCs w:val="22"/>
        </w:rPr>
        <w:t xml:space="preserve"> </w:t>
      </w:r>
      <w:r w:rsidRPr="00AC216B">
        <w:rPr>
          <w:sz w:val="22"/>
          <w:szCs w:val="22"/>
        </w:rPr>
        <w:t>periodic</w:t>
      </w:r>
      <w:r w:rsidRPr="00AC216B">
        <w:rPr>
          <w:spacing w:val="-3"/>
          <w:sz w:val="22"/>
          <w:szCs w:val="22"/>
        </w:rPr>
        <w:t xml:space="preserve"> </w:t>
      </w:r>
      <w:r w:rsidRPr="00AC216B">
        <w:rPr>
          <w:sz w:val="22"/>
          <w:szCs w:val="22"/>
        </w:rPr>
        <w:t>intervals</w:t>
      </w:r>
      <w:r w:rsidRPr="00AC216B">
        <w:rPr>
          <w:spacing w:val="-3"/>
          <w:sz w:val="22"/>
          <w:szCs w:val="22"/>
        </w:rPr>
        <w:t xml:space="preserve"> </w:t>
      </w:r>
      <w:r w:rsidRPr="00AC216B">
        <w:rPr>
          <w:sz w:val="22"/>
          <w:szCs w:val="22"/>
        </w:rPr>
        <w:t>to</w:t>
      </w:r>
      <w:r w:rsidRPr="00AC216B">
        <w:rPr>
          <w:spacing w:val="-2"/>
          <w:sz w:val="22"/>
          <w:szCs w:val="22"/>
        </w:rPr>
        <w:t xml:space="preserve"> </w:t>
      </w:r>
      <w:r w:rsidRPr="00AC216B">
        <w:rPr>
          <w:sz w:val="22"/>
          <w:szCs w:val="22"/>
        </w:rPr>
        <w:t>the</w:t>
      </w:r>
      <w:r w:rsidRPr="00AC216B">
        <w:rPr>
          <w:spacing w:val="-1"/>
          <w:sz w:val="22"/>
          <w:szCs w:val="22"/>
        </w:rPr>
        <w:t xml:space="preserve"> </w:t>
      </w:r>
      <w:r w:rsidRPr="00AC216B">
        <w:rPr>
          <w:sz w:val="22"/>
          <w:szCs w:val="22"/>
        </w:rPr>
        <w:t>court,</w:t>
      </w:r>
      <w:r w:rsidRPr="00AC216B">
        <w:rPr>
          <w:spacing w:val="-3"/>
          <w:sz w:val="22"/>
          <w:szCs w:val="22"/>
        </w:rPr>
        <w:t xml:space="preserve"> </w:t>
      </w:r>
      <w:r w:rsidRPr="00AC216B">
        <w:rPr>
          <w:sz w:val="22"/>
          <w:szCs w:val="22"/>
        </w:rPr>
        <w:t>and</w:t>
      </w:r>
      <w:r w:rsidRPr="00AC216B">
        <w:rPr>
          <w:spacing w:val="-3"/>
          <w:sz w:val="22"/>
          <w:szCs w:val="22"/>
        </w:rPr>
        <w:t xml:space="preserve"> </w:t>
      </w:r>
      <w:r w:rsidRPr="00AC216B">
        <w:rPr>
          <w:sz w:val="22"/>
          <w:szCs w:val="22"/>
        </w:rPr>
        <w:t>annually</w:t>
      </w:r>
      <w:r w:rsidRPr="00AC216B">
        <w:rPr>
          <w:spacing w:val="-3"/>
          <w:sz w:val="22"/>
          <w:szCs w:val="22"/>
        </w:rPr>
        <w:t xml:space="preserve"> </w:t>
      </w:r>
      <w:r w:rsidRPr="00AC216B">
        <w:rPr>
          <w:sz w:val="22"/>
          <w:szCs w:val="22"/>
        </w:rPr>
        <w:t>to</w:t>
      </w:r>
      <w:r w:rsidRPr="00AC216B">
        <w:rPr>
          <w:spacing w:val="-1"/>
          <w:sz w:val="22"/>
          <w:szCs w:val="22"/>
        </w:rPr>
        <w:t xml:space="preserve"> </w:t>
      </w:r>
      <w:r w:rsidRPr="00AC216B">
        <w:rPr>
          <w:sz w:val="22"/>
          <w:szCs w:val="22"/>
        </w:rPr>
        <w:t>the</w:t>
      </w:r>
      <w:r w:rsidRPr="00AC216B">
        <w:rPr>
          <w:spacing w:val="-2"/>
          <w:sz w:val="22"/>
          <w:szCs w:val="22"/>
        </w:rPr>
        <w:t xml:space="preserve"> </w:t>
      </w:r>
      <w:r w:rsidRPr="00AC216B">
        <w:rPr>
          <w:sz w:val="22"/>
          <w:szCs w:val="22"/>
        </w:rPr>
        <w:t>general assembly, information that is public</w:t>
      </w:r>
      <w:r w:rsidRPr="00AC216B">
        <w:rPr>
          <w:spacing w:val="-6"/>
          <w:sz w:val="22"/>
          <w:szCs w:val="22"/>
        </w:rPr>
        <w:t xml:space="preserve"> </w:t>
      </w:r>
      <w:r w:rsidRPr="00AC216B">
        <w:rPr>
          <w:sz w:val="22"/>
          <w:szCs w:val="22"/>
        </w:rPr>
        <w:t>record;</w:t>
      </w:r>
    </w:p>
    <w:p w14:paraId="68C3BED1" w14:textId="77777777" w:rsidR="000278A8" w:rsidRPr="00AC216B" w:rsidRDefault="000278A8" w:rsidP="000278A8">
      <w:pPr>
        <w:pStyle w:val="ListParagraph"/>
        <w:widowControl w:val="0"/>
        <w:tabs>
          <w:tab w:val="left" w:pos="1483"/>
        </w:tabs>
        <w:autoSpaceDE w:val="0"/>
        <w:autoSpaceDN w:val="0"/>
        <w:spacing w:before="1" w:after="0" w:line="240" w:lineRule="auto"/>
        <w:ind w:left="0" w:right="1284"/>
        <w:contextualSpacing w:val="0"/>
        <w:rPr>
          <w:sz w:val="22"/>
          <w:szCs w:val="22"/>
        </w:rPr>
      </w:pPr>
    </w:p>
    <w:p w14:paraId="7203BE74" w14:textId="4F203325" w:rsidR="000278A8" w:rsidRPr="00AC216B" w:rsidRDefault="000278A8">
      <w:pPr>
        <w:pStyle w:val="ListParagraph"/>
        <w:widowControl w:val="0"/>
        <w:numPr>
          <w:ilvl w:val="0"/>
          <w:numId w:val="3"/>
        </w:numPr>
        <w:tabs>
          <w:tab w:val="left" w:pos="1483"/>
        </w:tabs>
        <w:autoSpaceDE w:val="0"/>
        <w:autoSpaceDN w:val="0"/>
        <w:spacing w:before="1" w:after="0" w:line="240" w:lineRule="auto"/>
        <w:ind w:left="0" w:right="1284" w:firstLine="0"/>
        <w:contextualSpacing w:val="0"/>
        <w:rPr>
          <w:sz w:val="22"/>
          <w:szCs w:val="22"/>
        </w:rPr>
      </w:pPr>
      <w:r w:rsidRPr="00AC216B">
        <w:rPr>
          <w:sz w:val="22"/>
          <w:szCs w:val="22"/>
        </w:rPr>
        <w:t>Take</w:t>
      </w:r>
      <w:r w:rsidRPr="00AC216B">
        <w:rPr>
          <w:spacing w:val="-3"/>
          <w:sz w:val="22"/>
          <w:szCs w:val="22"/>
        </w:rPr>
        <w:t xml:space="preserve"> </w:t>
      </w:r>
      <w:r w:rsidRPr="00AC216B">
        <w:rPr>
          <w:sz w:val="22"/>
          <w:szCs w:val="22"/>
        </w:rPr>
        <w:t>affirmative</w:t>
      </w:r>
      <w:r w:rsidRPr="00AC216B">
        <w:rPr>
          <w:spacing w:val="-4"/>
          <w:sz w:val="22"/>
          <w:szCs w:val="22"/>
        </w:rPr>
        <w:t xml:space="preserve"> </w:t>
      </w:r>
      <w:r w:rsidRPr="00AC216B">
        <w:rPr>
          <w:sz w:val="22"/>
          <w:szCs w:val="22"/>
        </w:rPr>
        <w:t>and</w:t>
      </w:r>
      <w:r w:rsidRPr="00AC216B">
        <w:rPr>
          <w:spacing w:val="-4"/>
          <w:sz w:val="22"/>
          <w:szCs w:val="22"/>
        </w:rPr>
        <w:t xml:space="preserve"> </w:t>
      </w:r>
      <w:r w:rsidRPr="00AC216B">
        <w:rPr>
          <w:sz w:val="22"/>
          <w:szCs w:val="22"/>
        </w:rPr>
        <w:t>appropriate</w:t>
      </w:r>
      <w:r w:rsidRPr="00AC216B">
        <w:rPr>
          <w:spacing w:val="-4"/>
          <w:sz w:val="22"/>
          <w:szCs w:val="22"/>
        </w:rPr>
        <w:t xml:space="preserve"> </w:t>
      </w:r>
      <w:r w:rsidRPr="00AC216B">
        <w:rPr>
          <w:sz w:val="22"/>
          <w:szCs w:val="22"/>
        </w:rPr>
        <w:t>action</w:t>
      </w:r>
      <w:r w:rsidRPr="00AC216B">
        <w:rPr>
          <w:spacing w:val="-3"/>
          <w:sz w:val="22"/>
          <w:szCs w:val="22"/>
        </w:rPr>
        <w:t xml:space="preserve"> </w:t>
      </w:r>
      <w:r w:rsidRPr="00AC216B">
        <w:rPr>
          <w:sz w:val="22"/>
          <w:szCs w:val="22"/>
        </w:rPr>
        <w:t>to</w:t>
      </w:r>
      <w:r w:rsidRPr="00AC216B">
        <w:rPr>
          <w:spacing w:val="-2"/>
          <w:sz w:val="22"/>
          <w:szCs w:val="22"/>
        </w:rPr>
        <w:t xml:space="preserve"> </w:t>
      </w:r>
      <w:r w:rsidRPr="00AC216B">
        <w:rPr>
          <w:sz w:val="22"/>
          <w:szCs w:val="22"/>
        </w:rPr>
        <w:t>correct</w:t>
      </w:r>
      <w:r w:rsidRPr="00AC216B">
        <w:rPr>
          <w:spacing w:val="-4"/>
          <w:sz w:val="22"/>
          <w:szCs w:val="22"/>
        </w:rPr>
        <w:t xml:space="preserve"> </w:t>
      </w:r>
      <w:r w:rsidRPr="00AC216B">
        <w:rPr>
          <w:sz w:val="22"/>
          <w:szCs w:val="22"/>
        </w:rPr>
        <w:t>and</w:t>
      </w:r>
      <w:r w:rsidRPr="00AC216B">
        <w:rPr>
          <w:spacing w:val="-3"/>
          <w:sz w:val="22"/>
          <w:szCs w:val="22"/>
        </w:rPr>
        <w:t xml:space="preserve"> </w:t>
      </w:r>
      <w:r w:rsidRPr="00AC216B">
        <w:rPr>
          <w:sz w:val="22"/>
          <w:szCs w:val="22"/>
        </w:rPr>
        <w:t>alleviate</w:t>
      </w:r>
      <w:r w:rsidRPr="00AC216B">
        <w:rPr>
          <w:spacing w:val="-4"/>
          <w:sz w:val="22"/>
          <w:szCs w:val="22"/>
        </w:rPr>
        <w:t xml:space="preserve"> </w:t>
      </w:r>
      <w:r w:rsidRPr="00AC216B">
        <w:rPr>
          <w:sz w:val="22"/>
          <w:szCs w:val="22"/>
        </w:rPr>
        <w:t>any</w:t>
      </w:r>
      <w:r w:rsidRPr="00AC216B">
        <w:rPr>
          <w:spacing w:val="-3"/>
          <w:sz w:val="22"/>
          <w:szCs w:val="22"/>
        </w:rPr>
        <w:t xml:space="preserve"> </w:t>
      </w:r>
      <w:r w:rsidRPr="00AC216B">
        <w:rPr>
          <w:sz w:val="22"/>
          <w:szCs w:val="22"/>
        </w:rPr>
        <w:t>imbalance</w:t>
      </w:r>
      <w:r w:rsidRPr="00AC216B">
        <w:rPr>
          <w:spacing w:val="-3"/>
          <w:sz w:val="22"/>
          <w:szCs w:val="22"/>
        </w:rPr>
        <w:t xml:space="preserve"> </w:t>
      </w:r>
      <w:r w:rsidRPr="00AC216B">
        <w:rPr>
          <w:sz w:val="22"/>
          <w:szCs w:val="22"/>
        </w:rPr>
        <w:t>in</w:t>
      </w:r>
      <w:r w:rsidRPr="00AC216B">
        <w:rPr>
          <w:spacing w:val="-3"/>
          <w:sz w:val="22"/>
          <w:szCs w:val="22"/>
        </w:rPr>
        <w:t xml:space="preserve"> </w:t>
      </w:r>
      <w:r w:rsidRPr="00AC216B">
        <w:rPr>
          <w:sz w:val="22"/>
          <w:szCs w:val="22"/>
        </w:rPr>
        <w:t>caseloads</w:t>
      </w:r>
      <w:r w:rsidRPr="00AC216B">
        <w:rPr>
          <w:spacing w:val="-4"/>
          <w:sz w:val="22"/>
          <w:szCs w:val="22"/>
        </w:rPr>
        <w:t xml:space="preserve"> </w:t>
      </w:r>
      <w:r w:rsidRPr="00AC216B">
        <w:rPr>
          <w:sz w:val="22"/>
          <w:szCs w:val="22"/>
        </w:rPr>
        <w:t>among the various judicial districts of the state;</w:t>
      </w:r>
      <w:r w:rsidRPr="00AC216B">
        <w:rPr>
          <w:spacing w:val="-5"/>
          <w:sz w:val="22"/>
          <w:szCs w:val="22"/>
        </w:rPr>
        <w:t xml:space="preserve"> </w:t>
      </w:r>
      <w:r w:rsidRPr="00AC216B">
        <w:rPr>
          <w:sz w:val="22"/>
          <w:szCs w:val="22"/>
        </w:rPr>
        <w:t>and</w:t>
      </w:r>
    </w:p>
    <w:p w14:paraId="7A7A7045" w14:textId="77777777" w:rsidR="000278A8" w:rsidRPr="00AC216B" w:rsidRDefault="000278A8" w:rsidP="000278A8">
      <w:pPr>
        <w:pStyle w:val="ListParagraph"/>
        <w:widowControl w:val="0"/>
        <w:tabs>
          <w:tab w:val="left" w:pos="1483"/>
        </w:tabs>
        <w:autoSpaceDE w:val="0"/>
        <w:autoSpaceDN w:val="0"/>
        <w:spacing w:before="1" w:after="0" w:line="240" w:lineRule="auto"/>
        <w:ind w:left="0" w:right="1284"/>
        <w:contextualSpacing w:val="0"/>
        <w:rPr>
          <w:sz w:val="22"/>
          <w:szCs w:val="22"/>
        </w:rPr>
      </w:pPr>
    </w:p>
    <w:p w14:paraId="0DDB761D" w14:textId="576D492F" w:rsidR="000278A8" w:rsidRPr="005960BD" w:rsidRDefault="000278A8">
      <w:pPr>
        <w:pStyle w:val="ListParagraph"/>
        <w:widowControl w:val="0"/>
        <w:numPr>
          <w:ilvl w:val="0"/>
          <w:numId w:val="3"/>
        </w:numPr>
        <w:tabs>
          <w:tab w:val="left" w:pos="1483"/>
        </w:tabs>
        <w:autoSpaceDE w:val="0"/>
        <w:autoSpaceDN w:val="0"/>
        <w:spacing w:before="1" w:after="0" w:line="240" w:lineRule="auto"/>
        <w:ind w:left="0" w:right="1284" w:firstLine="0"/>
        <w:contextualSpacing w:val="0"/>
        <w:rPr>
          <w:sz w:val="22"/>
          <w:szCs w:val="22"/>
        </w:rPr>
      </w:pPr>
      <w:r w:rsidRPr="006A3A4D">
        <w:rPr>
          <w:color w:val="000000" w:themeColor="text1"/>
          <w:sz w:val="22"/>
          <w:szCs w:val="22"/>
          <w:highlight w:val="yellow"/>
        </w:rPr>
        <w:t>Take affirmative and appropriate action to correct or alleviate any condition or situation adversely affecting the administration of justice within the</w:t>
      </w:r>
      <w:r w:rsidRPr="006A3A4D">
        <w:rPr>
          <w:color w:val="000000" w:themeColor="text1"/>
          <w:spacing w:val="-7"/>
          <w:sz w:val="22"/>
          <w:szCs w:val="22"/>
          <w:highlight w:val="yellow"/>
        </w:rPr>
        <w:t xml:space="preserve"> </w:t>
      </w:r>
      <w:r w:rsidRPr="006A3A4D">
        <w:rPr>
          <w:color w:val="000000" w:themeColor="text1"/>
          <w:sz w:val="22"/>
          <w:szCs w:val="22"/>
          <w:highlight w:val="yellow"/>
        </w:rPr>
        <w:t>state;</w:t>
      </w:r>
    </w:p>
    <w:p w14:paraId="169D8172" w14:textId="3D463099" w:rsidR="000278A8" w:rsidRPr="00AC216B" w:rsidRDefault="000278A8" w:rsidP="000278A8">
      <w:pPr>
        <w:widowControl w:val="0"/>
        <w:tabs>
          <w:tab w:val="left" w:pos="1483"/>
        </w:tabs>
        <w:autoSpaceDE w:val="0"/>
        <w:autoSpaceDN w:val="0"/>
        <w:spacing w:before="1" w:after="0" w:line="240" w:lineRule="auto"/>
        <w:ind w:right="1284"/>
      </w:pPr>
    </w:p>
    <w:p w14:paraId="48C32D75" w14:textId="02B3AD1C" w:rsidR="000278A8" w:rsidRPr="00AC216B" w:rsidRDefault="000278A8" w:rsidP="000278A8">
      <w:pPr>
        <w:widowControl w:val="0"/>
        <w:tabs>
          <w:tab w:val="left" w:pos="1483"/>
        </w:tabs>
        <w:autoSpaceDE w:val="0"/>
        <w:autoSpaceDN w:val="0"/>
        <w:spacing w:before="1" w:after="0" w:line="240" w:lineRule="auto"/>
        <w:ind w:right="1284"/>
      </w:pPr>
    </w:p>
    <w:p w14:paraId="4CA805BE" w14:textId="03D9AB5B" w:rsidR="000278A8" w:rsidRPr="00AC216B" w:rsidRDefault="000278A8" w:rsidP="000278A8">
      <w:pPr>
        <w:pStyle w:val="Heading1"/>
        <w:spacing w:before="43"/>
        <w:rPr>
          <w:rFonts w:ascii="Open Sans" w:hAnsi="Open Sans"/>
          <w:color w:val="auto"/>
          <w:sz w:val="28"/>
          <w:szCs w:val="28"/>
        </w:rPr>
      </w:pPr>
      <w:r w:rsidRPr="00AC216B">
        <w:rPr>
          <w:rFonts w:ascii="Open Sans" w:hAnsi="Open Sans"/>
          <w:color w:val="auto"/>
          <w:sz w:val="28"/>
          <w:szCs w:val="28"/>
        </w:rPr>
        <w:t>T</w:t>
      </w:r>
      <w:r w:rsidR="00252D74">
        <w:rPr>
          <w:rFonts w:ascii="Open Sans" w:hAnsi="Open Sans"/>
          <w:color w:val="auto"/>
          <w:sz w:val="28"/>
          <w:szCs w:val="28"/>
        </w:rPr>
        <w:t>enn. Code Ann.</w:t>
      </w:r>
      <w:r w:rsidRPr="00AC216B">
        <w:rPr>
          <w:rFonts w:ascii="Open Sans" w:hAnsi="Open Sans"/>
          <w:color w:val="auto"/>
          <w:sz w:val="28"/>
          <w:szCs w:val="28"/>
        </w:rPr>
        <w:t xml:space="preserve"> § 16-3-402</w:t>
      </w:r>
      <w:r w:rsidR="00252D74">
        <w:rPr>
          <w:rFonts w:ascii="Open Sans" w:hAnsi="Open Sans"/>
          <w:color w:val="auto"/>
          <w:sz w:val="28"/>
          <w:szCs w:val="28"/>
        </w:rPr>
        <w:t xml:space="preserve"> –</w:t>
      </w:r>
      <w:r w:rsidRPr="00AC216B">
        <w:rPr>
          <w:rFonts w:ascii="Open Sans" w:hAnsi="Open Sans"/>
          <w:color w:val="auto"/>
          <w:sz w:val="28"/>
          <w:szCs w:val="28"/>
        </w:rPr>
        <w:t xml:space="preserve"> Lower courts</w:t>
      </w:r>
    </w:p>
    <w:p w14:paraId="64F134CB" w14:textId="506A59E6" w:rsidR="000278A8" w:rsidRPr="00AC216B" w:rsidRDefault="000278A8" w:rsidP="000278A8">
      <w:pPr>
        <w:pStyle w:val="BodyText"/>
        <w:spacing w:before="160"/>
        <w:ind w:right="1191"/>
        <w:rPr>
          <w:rFonts w:ascii="Open Sans" w:hAnsi="Open Sans" w:cs="Open Sans"/>
          <w:b/>
          <w:color w:val="000000" w:themeColor="text1"/>
        </w:rPr>
      </w:pPr>
      <w:r w:rsidRPr="00AC216B">
        <w:rPr>
          <w:rFonts w:ascii="Open Sans" w:hAnsi="Open Sans" w:cs="Open Sans"/>
        </w:rPr>
        <w:t>The supreme court has the power to prescribe by general rules the forms of process, writs, pleadings and</w:t>
      </w:r>
      <w:r w:rsidRPr="00AC216B">
        <w:rPr>
          <w:rFonts w:ascii="Open Sans" w:hAnsi="Open Sans" w:cs="Open Sans"/>
          <w:spacing w:val="-3"/>
        </w:rPr>
        <w:t xml:space="preserve"> </w:t>
      </w:r>
      <w:r w:rsidRPr="00AC216B">
        <w:rPr>
          <w:rFonts w:ascii="Open Sans" w:hAnsi="Open Sans" w:cs="Open Sans"/>
        </w:rPr>
        <w:t>motions,</w:t>
      </w:r>
      <w:r w:rsidRPr="00AC216B">
        <w:rPr>
          <w:rFonts w:ascii="Open Sans" w:hAnsi="Open Sans" w:cs="Open Sans"/>
          <w:spacing w:val="-1"/>
        </w:rPr>
        <w:t xml:space="preserve"> </w:t>
      </w:r>
      <w:r w:rsidRPr="00AC216B">
        <w:rPr>
          <w:rFonts w:ascii="Open Sans" w:hAnsi="Open Sans" w:cs="Open Sans"/>
        </w:rPr>
        <w:t>and</w:t>
      </w:r>
      <w:r w:rsidRPr="00AC216B">
        <w:rPr>
          <w:rFonts w:ascii="Open Sans" w:hAnsi="Open Sans" w:cs="Open Sans"/>
          <w:spacing w:val="-3"/>
        </w:rPr>
        <w:t xml:space="preserve"> </w:t>
      </w:r>
      <w:r w:rsidRPr="006A3A4D">
        <w:rPr>
          <w:rFonts w:ascii="Open Sans" w:hAnsi="Open Sans" w:cs="Open Sans"/>
          <w:color w:val="000000" w:themeColor="text1"/>
          <w:highlight w:val="yellow"/>
        </w:rPr>
        <w:t>the</w:t>
      </w:r>
      <w:r w:rsidRPr="006A3A4D">
        <w:rPr>
          <w:rFonts w:ascii="Open Sans" w:hAnsi="Open Sans" w:cs="Open Sans"/>
          <w:color w:val="000000" w:themeColor="text1"/>
          <w:spacing w:val="-2"/>
          <w:highlight w:val="yellow"/>
        </w:rPr>
        <w:t xml:space="preserve"> </w:t>
      </w:r>
      <w:r w:rsidRPr="006A3A4D">
        <w:rPr>
          <w:rFonts w:ascii="Open Sans" w:hAnsi="Open Sans" w:cs="Open Sans"/>
          <w:color w:val="000000" w:themeColor="text1"/>
          <w:highlight w:val="yellow"/>
        </w:rPr>
        <w:t>practice</w:t>
      </w:r>
      <w:r w:rsidRPr="006A3A4D">
        <w:rPr>
          <w:rFonts w:ascii="Open Sans" w:hAnsi="Open Sans" w:cs="Open Sans"/>
          <w:color w:val="000000" w:themeColor="text1"/>
          <w:spacing w:val="-3"/>
          <w:highlight w:val="yellow"/>
        </w:rPr>
        <w:t xml:space="preserve"> </w:t>
      </w:r>
      <w:r w:rsidRPr="006A3A4D">
        <w:rPr>
          <w:rFonts w:ascii="Open Sans" w:hAnsi="Open Sans" w:cs="Open Sans"/>
          <w:color w:val="000000" w:themeColor="text1"/>
          <w:highlight w:val="yellow"/>
        </w:rPr>
        <w:t>and</w:t>
      </w:r>
      <w:r w:rsidRPr="006A3A4D">
        <w:rPr>
          <w:rFonts w:ascii="Open Sans" w:hAnsi="Open Sans" w:cs="Open Sans"/>
          <w:color w:val="000000" w:themeColor="text1"/>
          <w:spacing w:val="-2"/>
          <w:highlight w:val="yellow"/>
        </w:rPr>
        <w:t xml:space="preserve"> </w:t>
      </w:r>
      <w:r w:rsidRPr="006A3A4D">
        <w:rPr>
          <w:rFonts w:ascii="Open Sans" w:hAnsi="Open Sans" w:cs="Open Sans"/>
          <w:color w:val="000000" w:themeColor="text1"/>
          <w:highlight w:val="yellow"/>
        </w:rPr>
        <w:t>procedure</w:t>
      </w:r>
      <w:r w:rsidRPr="006A3A4D">
        <w:rPr>
          <w:rFonts w:ascii="Open Sans" w:hAnsi="Open Sans" w:cs="Open Sans"/>
          <w:color w:val="000000" w:themeColor="text1"/>
          <w:spacing w:val="-3"/>
          <w:highlight w:val="yellow"/>
        </w:rPr>
        <w:t xml:space="preserve"> </w:t>
      </w:r>
      <w:r w:rsidRPr="006A3A4D">
        <w:rPr>
          <w:rFonts w:ascii="Open Sans" w:hAnsi="Open Sans" w:cs="Open Sans"/>
          <w:color w:val="000000" w:themeColor="text1"/>
          <w:highlight w:val="yellow"/>
        </w:rPr>
        <w:t>in</w:t>
      </w:r>
      <w:r w:rsidRPr="006A3A4D">
        <w:rPr>
          <w:rFonts w:ascii="Open Sans" w:hAnsi="Open Sans" w:cs="Open Sans"/>
          <w:color w:val="000000" w:themeColor="text1"/>
          <w:spacing w:val="-3"/>
          <w:highlight w:val="yellow"/>
        </w:rPr>
        <w:t xml:space="preserve"> </w:t>
      </w:r>
      <w:r w:rsidRPr="006A3A4D">
        <w:rPr>
          <w:rFonts w:ascii="Open Sans" w:hAnsi="Open Sans" w:cs="Open Sans"/>
          <w:color w:val="000000" w:themeColor="text1"/>
          <w:highlight w:val="yellow"/>
        </w:rPr>
        <w:t>all</w:t>
      </w:r>
      <w:r w:rsidRPr="006A3A4D">
        <w:rPr>
          <w:rFonts w:ascii="Open Sans" w:hAnsi="Open Sans" w:cs="Open Sans"/>
          <w:color w:val="000000" w:themeColor="text1"/>
          <w:spacing w:val="-3"/>
          <w:highlight w:val="yellow"/>
        </w:rPr>
        <w:t xml:space="preserve"> </w:t>
      </w:r>
      <w:r w:rsidRPr="006A3A4D">
        <w:rPr>
          <w:rFonts w:ascii="Open Sans" w:hAnsi="Open Sans" w:cs="Open Sans"/>
          <w:color w:val="000000" w:themeColor="text1"/>
          <w:highlight w:val="yellow"/>
        </w:rPr>
        <w:t>of the</w:t>
      </w:r>
      <w:r w:rsidRPr="006A3A4D">
        <w:rPr>
          <w:rFonts w:ascii="Open Sans" w:hAnsi="Open Sans" w:cs="Open Sans"/>
          <w:color w:val="000000" w:themeColor="text1"/>
          <w:spacing w:val="-2"/>
          <w:highlight w:val="yellow"/>
        </w:rPr>
        <w:t xml:space="preserve"> </w:t>
      </w:r>
      <w:r w:rsidRPr="006A3A4D">
        <w:rPr>
          <w:rFonts w:ascii="Open Sans" w:hAnsi="Open Sans" w:cs="Open Sans"/>
          <w:color w:val="000000" w:themeColor="text1"/>
          <w:highlight w:val="yellow"/>
        </w:rPr>
        <w:t>courts</w:t>
      </w:r>
      <w:r w:rsidRPr="006A3A4D">
        <w:rPr>
          <w:rFonts w:ascii="Open Sans" w:hAnsi="Open Sans" w:cs="Open Sans"/>
          <w:color w:val="000000" w:themeColor="text1"/>
          <w:spacing w:val="-2"/>
          <w:highlight w:val="yellow"/>
        </w:rPr>
        <w:t xml:space="preserve"> </w:t>
      </w:r>
      <w:r w:rsidRPr="006A3A4D">
        <w:rPr>
          <w:rFonts w:ascii="Open Sans" w:hAnsi="Open Sans" w:cs="Open Sans"/>
          <w:color w:val="000000" w:themeColor="text1"/>
          <w:highlight w:val="yellow"/>
        </w:rPr>
        <w:t>of</w:t>
      </w:r>
      <w:r w:rsidRPr="006A3A4D">
        <w:rPr>
          <w:rFonts w:ascii="Open Sans" w:hAnsi="Open Sans" w:cs="Open Sans"/>
          <w:color w:val="000000" w:themeColor="text1"/>
          <w:spacing w:val="-2"/>
          <w:highlight w:val="yellow"/>
        </w:rPr>
        <w:t xml:space="preserve"> </w:t>
      </w:r>
      <w:r w:rsidRPr="006A3A4D">
        <w:rPr>
          <w:rFonts w:ascii="Open Sans" w:hAnsi="Open Sans" w:cs="Open Sans"/>
          <w:color w:val="000000" w:themeColor="text1"/>
          <w:highlight w:val="yellow"/>
        </w:rPr>
        <w:t>this</w:t>
      </w:r>
      <w:r w:rsidRPr="006A3A4D">
        <w:rPr>
          <w:rFonts w:ascii="Open Sans" w:hAnsi="Open Sans" w:cs="Open Sans"/>
          <w:color w:val="000000" w:themeColor="text1"/>
          <w:spacing w:val="-3"/>
          <w:highlight w:val="yellow"/>
        </w:rPr>
        <w:t xml:space="preserve"> </w:t>
      </w:r>
      <w:r w:rsidRPr="006A3A4D">
        <w:rPr>
          <w:rFonts w:ascii="Open Sans" w:hAnsi="Open Sans" w:cs="Open Sans"/>
          <w:color w:val="000000" w:themeColor="text1"/>
          <w:highlight w:val="yellow"/>
        </w:rPr>
        <w:t>state</w:t>
      </w:r>
      <w:r w:rsidRPr="006A3A4D">
        <w:rPr>
          <w:rFonts w:ascii="Open Sans" w:hAnsi="Open Sans" w:cs="Open Sans"/>
          <w:color w:val="000000" w:themeColor="text1"/>
          <w:spacing w:val="-2"/>
          <w:highlight w:val="yellow"/>
        </w:rPr>
        <w:t xml:space="preserve"> </w:t>
      </w:r>
      <w:r w:rsidRPr="006A3A4D">
        <w:rPr>
          <w:rFonts w:ascii="Open Sans" w:hAnsi="Open Sans" w:cs="Open Sans"/>
          <w:color w:val="000000" w:themeColor="text1"/>
          <w:highlight w:val="yellow"/>
        </w:rPr>
        <w:t>in</w:t>
      </w:r>
      <w:r w:rsidRPr="006A3A4D">
        <w:rPr>
          <w:rFonts w:ascii="Open Sans" w:hAnsi="Open Sans" w:cs="Open Sans"/>
          <w:color w:val="000000" w:themeColor="text1"/>
          <w:spacing w:val="-2"/>
          <w:highlight w:val="yellow"/>
        </w:rPr>
        <w:t xml:space="preserve"> </w:t>
      </w:r>
      <w:r w:rsidRPr="006A3A4D">
        <w:rPr>
          <w:rFonts w:ascii="Open Sans" w:hAnsi="Open Sans" w:cs="Open Sans"/>
          <w:color w:val="000000" w:themeColor="text1"/>
          <w:highlight w:val="yellow"/>
        </w:rPr>
        <w:t>all</w:t>
      </w:r>
      <w:r w:rsidRPr="006A3A4D">
        <w:rPr>
          <w:rFonts w:ascii="Open Sans" w:hAnsi="Open Sans" w:cs="Open Sans"/>
          <w:color w:val="000000" w:themeColor="text1"/>
          <w:spacing w:val="-2"/>
          <w:highlight w:val="yellow"/>
        </w:rPr>
        <w:t xml:space="preserve"> </w:t>
      </w:r>
      <w:r w:rsidRPr="006A3A4D">
        <w:rPr>
          <w:rFonts w:ascii="Open Sans" w:hAnsi="Open Sans" w:cs="Open Sans"/>
          <w:color w:val="000000" w:themeColor="text1"/>
          <w:highlight w:val="yellow"/>
        </w:rPr>
        <w:t>civil</w:t>
      </w:r>
      <w:r w:rsidRPr="006A3A4D">
        <w:rPr>
          <w:rFonts w:ascii="Open Sans" w:hAnsi="Open Sans" w:cs="Open Sans"/>
          <w:color w:val="000000" w:themeColor="text1"/>
          <w:spacing w:val="-2"/>
          <w:highlight w:val="yellow"/>
        </w:rPr>
        <w:t xml:space="preserve"> </w:t>
      </w:r>
      <w:r w:rsidRPr="006A3A4D">
        <w:rPr>
          <w:rFonts w:ascii="Open Sans" w:hAnsi="Open Sans" w:cs="Open Sans"/>
          <w:color w:val="000000" w:themeColor="text1"/>
          <w:highlight w:val="yellow"/>
        </w:rPr>
        <w:t>and</w:t>
      </w:r>
      <w:r w:rsidRPr="006A3A4D">
        <w:rPr>
          <w:rFonts w:ascii="Open Sans" w:hAnsi="Open Sans" w:cs="Open Sans"/>
          <w:color w:val="000000" w:themeColor="text1"/>
          <w:spacing w:val="-2"/>
          <w:highlight w:val="yellow"/>
        </w:rPr>
        <w:t xml:space="preserve"> </w:t>
      </w:r>
      <w:r w:rsidRPr="006A3A4D">
        <w:rPr>
          <w:rFonts w:ascii="Open Sans" w:hAnsi="Open Sans" w:cs="Open Sans"/>
          <w:color w:val="000000" w:themeColor="text1"/>
          <w:highlight w:val="yellow"/>
        </w:rPr>
        <w:t>criminal</w:t>
      </w:r>
      <w:r w:rsidRPr="006A3A4D">
        <w:rPr>
          <w:rFonts w:ascii="Open Sans" w:hAnsi="Open Sans" w:cs="Open Sans"/>
          <w:color w:val="000000" w:themeColor="text1"/>
          <w:spacing w:val="-3"/>
          <w:highlight w:val="yellow"/>
        </w:rPr>
        <w:t xml:space="preserve"> </w:t>
      </w:r>
      <w:r w:rsidRPr="006A3A4D">
        <w:rPr>
          <w:rFonts w:ascii="Open Sans" w:hAnsi="Open Sans" w:cs="Open Sans"/>
          <w:color w:val="000000" w:themeColor="text1"/>
          <w:highlight w:val="yellow"/>
        </w:rPr>
        <w:t>suits, actions and</w:t>
      </w:r>
      <w:r w:rsidRPr="006A3A4D">
        <w:rPr>
          <w:rFonts w:ascii="Open Sans" w:hAnsi="Open Sans" w:cs="Open Sans"/>
          <w:color w:val="000000" w:themeColor="text1"/>
          <w:spacing w:val="-2"/>
          <w:highlight w:val="yellow"/>
        </w:rPr>
        <w:t xml:space="preserve"> </w:t>
      </w:r>
      <w:r w:rsidRPr="006A3A4D">
        <w:rPr>
          <w:rFonts w:ascii="Open Sans" w:hAnsi="Open Sans" w:cs="Open Sans"/>
          <w:color w:val="000000" w:themeColor="text1"/>
          <w:highlight w:val="yellow"/>
        </w:rPr>
        <w:t>proceedings.</w:t>
      </w:r>
    </w:p>
    <w:p w14:paraId="1B07B3F5" w14:textId="118F8AF5" w:rsidR="000278A8" w:rsidRPr="00AC216B" w:rsidRDefault="000278A8" w:rsidP="000278A8">
      <w:pPr>
        <w:pStyle w:val="BodyText"/>
        <w:spacing w:before="160"/>
        <w:ind w:right="1191"/>
        <w:rPr>
          <w:rFonts w:ascii="Open Sans" w:hAnsi="Open Sans" w:cs="Open Sans"/>
          <w:b/>
          <w:color w:val="000000" w:themeColor="text1"/>
        </w:rPr>
      </w:pPr>
    </w:p>
    <w:p w14:paraId="26BAB802" w14:textId="50092925" w:rsidR="000278A8" w:rsidRPr="00AC216B" w:rsidRDefault="00F92182" w:rsidP="000278A8">
      <w:pPr>
        <w:pStyle w:val="Heading1"/>
        <w:spacing w:before="176"/>
        <w:rPr>
          <w:rFonts w:ascii="Open Sans" w:hAnsi="Open Sans"/>
          <w:color w:val="auto"/>
          <w:sz w:val="28"/>
          <w:szCs w:val="28"/>
        </w:rPr>
      </w:pPr>
      <w:r>
        <w:rPr>
          <w:rFonts w:ascii="Open Sans" w:hAnsi="Open Sans"/>
          <w:color w:val="auto"/>
          <w:sz w:val="28"/>
          <w:szCs w:val="28"/>
        </w:rPr>
        <w:t>Tennessee Supreme Court</w:t>
      </w:r>
      <w:r w:rsidR="000278A8" w:rsidRPr="00AC216B">
        <w:rPr>
          <w:rFonts w:ascii="Open Sans" w:hAnsi="Open Sans"/>
          <w:color w:val="auto"/>
          <w:sz w:val="28"/>
          <w:szCs w:val="28"/>
        </w:rPr>
        <w:t xml:space="preserve"> Rule 11 – Supervision of the Judicial System</w:t>
      </w:r>
    </w:p>
    <w:p w14:paraId="6431E8D6" w14:textId="21FD87B9" w:rsidR="000278A8" w:rsidRPr="00AC216B" w:rsidRDefault="000278A8">
      <w:pPr>
        <w:pStyle w:val="Heading2"/>
        <w:numPr>
          <w:ilvl w:val="0"/>
          <w:numId w:val="6"/>
        </w:numPr>
        <w:tabs>
          <w:tab w:val="left" w:pos="1347"/>
        </w:tabs>
        <w:spacing w:before="161"/>
        <w:rPr>
          <w:i w:val="0"/>
          <w:iCs/>
          <w:color w:val="auto"/>
          <w:sz w:val="22"/>
          <w:szCs w:val="22"/>
        </w:rPr>
      </w:pPr>
      <w:r w:rsidRPr="00AC216B">
        <w:rPr>
          <w:i w:val="0"/>
          <w:iCs/>
          <w:color w:val="auto"/>
          <w:sz w:val="22"/>
          <w:szCs w:val="22"/>
        </w:rPr>
        <w:t>General.</w:t>
      </w:r>
    </w:p>
    <w:p w14:paraId="4171856E" w14:textId="38F04D88" w:rsidR="000278A8" w:rsidRPr="00F92182" w:rsidRDefault="00F92182" w:rsidP="000278A8">
      <w:pPr>
        <w:pStyle w:val="BodyText"/>
        <w:spacing w:line="252" w:lineRule="exact"/>
        <w:rPr>
          <w:rFonts w:ascii="Open Sans" w:hAnsi="Open Sans" w:cs="Open Sans"/>
        </w:rPr>
      </w:pPr>
      <w:r>
        <w:rPr>
          <w:rFonts w:ascii="Open Sans" w:hAnsi="Open Sans" w:cs="Open Sans"/>
        </w:rPr>
        <w:t xml:space="preserve">This Rule is promulgated pursuant to the inherent power of this Court and particularly the following subsections of </w:t>
      </w:r>
      <w:r w:rsidR="000278A8" w:rsidRPr="006A3A4D">
        <w:rPr>
          <w:rFonts w:ascii="Open Sans" w:hAnsi="Open Sans" w:cs="Open Sans"/>
        </w:rPr>
        <w:t>Tenn. Code Ann. § 16-3-502(3), providing that the Supreme Court</w:t>
      </w:r>
      <w:r w:rsidR="000278A8" w:rsidRPr="00F92182">
        <w:rPr>
          <w:rFonts w:ascii="Open Sans" w:hAnsi="Open Sans" w:cs="Open Sans"/>
        </w:rPr>
        <w:t xml:space="preserve"> </w:t>
      </w:r>
      <w:r w:rsidR="000278A8" w:rsidRPr="006A3A4D">
        <w:rPr>
          <w:rFonts w:ascii="Open Sans" w:hAnsi="Open Sans" w:cs="Open Sans"/>
        </w:rPr>
        <w:t>shall have the power:</w:t>
      </w:r>
    </w:p>
    <w:p w14:paraId="3B18A1A1" w14:textId="77777777" w:rsidR="000278A8" w:rsidRPr="00AC216B" w:rsidRDefault="000278A8" w:rsidP="000278A8">
      <w:pPr>
        <w:pStyle w:val="BodyText"/>
        <w:spacing w:before="1"/>
        <w:rPr>
          <w:rFonts w:ascii="Open Sans" w:hAnsi="Open Sans" w:cs="Open Sans"/>
        </w:rPr>
      </w:pPr>
    </w:p>
    <w:p w14:paraId="3AFD8112" w14:textId="77777777" w:rsidR="000278A8" w:rsidRPr="00AC216B" w:rsidRDefault="000278A8">
      <w:pPr>
        <w:pStyle w:val="ListParagraph"/>
        <w:widowControl w:val="0"/>
        <w:numPr>
          <w:ilvl w:val="0"/>
          <w:numId w:val="5"/>
        </w:numPr>
        <w:tabs>
          <w:tab w:val="left" w:pos="1474"/>
        </w:tabs>
        <w:autoSpaceDE w:val="0"/>
        <w:autoSpaceDN w:val="0"/>
        <w:spacing w:before="56" w:after="0" w:line="240" w:lineRule="auto"/>
        <w:ind w:right="1249" w:firstLine="0"/>
        <w:contextualSpacing w:val="0"/>
        <w:rPr>
          <w:sz w:val="22"/>
          <w:szCs w:val="22"/>
        </w:rPr>
      </w:pPr>
      <w:r w:rsidRPr="00AC216B">
        <w:rPr>
          <w:sz w:val="22"/>
          <w:szCs w:val="22"/>
        </w:rPr>
        <w:t>To</w:t>
      </w:r>
      <w:r w:rsidRPr="00AC216B">
        <w:rPr>
          <w:spacing w:val="-2"/>
          <w:sz w:val="22"/>
          <w:szCs w:val="22"/>
        </w:rPr>
        <w:t xml:space="preserve"> </w:t>
      </w:r>
      <w:r w:rsidRPr="00AC216B">
        <w:rPr>
          <w:sz w:val="22"/>
          <w:szCs w:val="22"/>
        </w:rPr>
        <w:t>designate</w:t>
      </w:r>
      <w:r w:rsidRPr="00AC216B">
        <w:rPr>
          <w:spacing w:val="-3"/>
          <w:sz w:val="22"/>
          <w:szCs w:val="22"/>
        </w:rPr>
        <w:t xml:space="preserve"> </w:t>
      </w:r>
      <w:r w:rsidRPr="00AC216B">
        <w:rPr>
          <w:sz w:val="22"/>
          <w:szCs w:val="22"/>
        </w:rPr>
        <w:t>and</w:t>
      </w:r>
      <w:r w:rsidRPr="00AC216B">
        <w:rPr>
          <w:spacing w:val="-2"/>
          <w:sz w:val="22"/>
          <w:szCs w:val="22"/>
        </w:rPr>
        <w:t xml:space="preserve"> </w:t>
      </w:r>
      <w:r w:rsidRPr="00AC216B">
        <w:rPr>
          <w:sz w:val="22"/>
          <w:szCs w:val="22"/>
        </w:rPr>
        <w:t>assign</w:t>
      </w:r>
      <w:r w:rsidRPr="00AC216B">
        <w:rPr>
          <w:spacing w:val="-3"/>
          <w:sz w:val="22"/>
          <w:szCs w:val="22"/>
        </w:rPr>
        <w:t xml:space="preserve"> </w:t>
      </w:r>
      <w:r w:rsidRPr="00AC216B">
        <w:rPr>
          <w:sz w:val="22"/>
          <w:szCs w:val="22"/>
        </w:rPr>
        <w:t>temporarily</w:t>
      </w:r>
      <w:r w:rsidRPr="00AC216B">
        <w:rPr>
          <w:spacing w:val="-2"/>
          <w:sz w:val="22"/>
          <w:szCs w:val="22"/>
        </w:rPr>
        <w:t xml:space="preserve"> </w:t>
      </w:r>
      <w:r w:rsidRPr="00AC216B">
        <w:rPr>
          <w:sz w:val="22"/>
          <w:szCs w:val="22"/>
        </w:rPr>
        <w:t>any</w:t>
      </w:r>
      <w:r w:rsidRPr="00AC216B">
        <w:rPr>
          <w:spacing w:val="-3"/>
          <w:sz w:val="22"/>
          <w:szCs w:val="22"/>
        </w:rPr>
        <w:t xml:space="preserve"> </w:t>
      </w:r>
      <w:r w:rsidRPr="00AC216B">
        <w:rPr>
          <w:sz w:val="22"/>
          <w:szCs w:val="22"/>
        </w:rPr>
        <w:t>judge</w:t>
      </w:r>
      <w:r w:rsidRPr="00AC216B">
        <w:rPr>
          <w:spacing w:val="-3"/>
          <w:sz w:val="22"/>
          <w:szCs w:val="22"/>
        </w:rPr>
        <w:t xml:space="preserve"> </w:t>
      </w:r>
      <w:r w:rsidRPr="00AC216B">
        <w:rPr>
          <w:sz w:val="22"/>
          <w:szCs w:val="22"/>
        </w:rPr>
        <w:t>or</w:t>
      </w:r>
      <w:r w:rsidRPr="00AC216B">
        <w:rPr>
          <w:spacing w:val="-2"/>
          <w:sz w:val="22"/>
          <w:szCs w:val="22"/>
        </w:rPr>
        <w:t xml:space="preserve"> </w:t>
      </w:r>
      <w:r w:rsidRPr="00AC216B">
        <w:rPr>
          <w:sz w:val="22"/>
          <w:szCs w:val="22"/>
        </w:rPr>
        <w:t>chancellor</w:t>
      </w:r>
      <w:r w:rsidRPr="00AC216B">
        <w:rPr>
          <w:spacing w:val="-3"/>
          <w:sz w:val="22"/>
          <w:szCs w:val="22"/>
        </w:rPr>
        <w:t xml:space="preserve"> </w:t>
      </w:r>
      <w:r w:rsidRPr="00AC216B">
        <w:rPr>
          <w:sz w:val="22"/>
          <w:szCs w:val="22"/>
        </w:rPr>
        <w:t>to</w:t>
      </w:r>
      <w:r w:rsidRPr="00AC216B">
        <w:rPr>
          <w:spacing w:val="-1"/>
          <w:sz w:val="22"/>
          <w:szCs w:val="22"/>
        </w:rPr>
        <w:t xml:space="preserve"> </w:t>
      </w:r>
      <w:r w:rsidRPr="00AC216B">
        <w:rPr>
          <w:sz w:val="22"/>
          <w:szCs w:val="22"/>
        </w:rPr>
        <w:t>hold,</w:t>
      </w:r>
      <w:r w:rsidRPr="00AC216B">
        <w:rPr>
          <w:spacing w:val="-3"/>
          <w:sz w:val="22"/>
          <w:szCs w:val="22"/>
        </w:rPr>
        <w:t xml:space="preserve"> </w:t>
      </w:r>
      <w:r w:rsidRPr="00AC216B">
        <w:rPr>
          <w:sz w:val="22"/>
          <w:szCs w:val="22"/>
        </w:rPr>
        <w:t>or</w:t>
      </w:r>
      <w:r w:rsidRPr="00AC216B">
        <w:rPr>
          <w:spacing w:val="-3"/>
          <w:sz w:val="22"/>
          <w:szCs w:val="22"/>
        </w:rPr>
        <w:t xml:space="preserve"> </w:t>
      </w:r>
      <w:r w:rsidRPr="00AC216B">
        <w:rPr>
          <w:sz w:val="22"/>
          <w:szCs w:val="22"/>
        </w:rPr>
        <w:t>sit</w:t>
      </w:r>
      <w:r w:rsidRPr="00AC216B">
        <w:rPr>
          <w:spacing w:val="-3"/>
          <w:sz w:val="22"/>
          <w:szCs w:val="22"/>
        </w:rPr>
        <w:t xml:space="preserve"> </w:t>
      </w:r>
      <w:r w:rsidRPr="00AC216B">
        <w:rPr>
          <w:sz w:val="22"/>
          <w:szCs w:val="22"/>
        </w:rPr>
        <w:t>as</w:t>
      </w:r>
      <w:r w:rsidRPr="00AC216B">
        <w:rPr>
          <w:spacing w:val="-1"/>
          <w:sz w:val="22"/>
          <w:szCs w:val="22"/>
        </w:rPr>
        <w:t xml:space="preserve"> </w:t>
      </w:r>
      <w:r w:rsidRPr="00AC216B">
        <w:rPr>
          <w:sz w:val="22"/>
          <w:szCs w:val="22"/>
        </w:rPr>
        <w:t>a</w:t>
      </w:r>
      <w:r w:rsidRPr="00AC216B">
        <w:rPr>
          <w:spacing w:val="-3"/>
          <w:sz w:val="22"/>
          <w:szCs w:val="22"/>
        </w:rPr>
        <w:t xml:space="preserve"> </w:t>
      </w:r>
      <w:r w:rsidRPr="00AC216B">
        <w:rPr>
          <w:sz w:val="22"/>
          <w:szCs w:val="22"/>
        </w:rPr>
        <w:t>member</w:t>
      </w:r>
      <w:r w:rsidRPr="00AC216B">
        <w:rPr>
          <w:spacing w:val="-2"/>
          <w:sz w:val="22"/>
          <w:szCs w:val="22"/>
        </w:rPr>
        <w:t xml:space="preserve"> </w:t>
      </w:r>
      <w:r w:rsidRPr="00AC216B">
        <w:rPr>
          <w:sz w:val="22"/>
          <w:szCs w:val="22"/>
        </w:rPr>
        <w:t>of</w:t>
      </w:r>
      <w:r w:rsidRPr="00AC216B">
        <w:rPr>
          <w:spacing w:val="-2"/>
          <w:sz w:val="22"/>
          <w:szCs w:val="22"/>
        </w:rPr>
        <w:t xml:space="preserve"> </w:t>
      </w:r>
      <w:r w:rsidRPr="00AC216B">
        <w:rPr>
          <w:sz w:val="22"/>
          <w:szCs w:val="22"/>
        </w:rPr>
        <w:t>any</w:t>
      </w:r>
      <w:r w:rsidRPr="00AC216B">
        <w:rPr>
          <w:spacing w:val="-2"/>
          <w:sz w:val="22"/>
          <w:szCs w:val="22"/>
        </w:rPr>
        <w:t xml:space="preserve"> </w:t>
      </w:r>
      <w:r w:rsidRPr="00AC216B">
        <w:rPr>
          <w:sz w:val="22"/>
          <w:szCs w:val="22"/>
        </w:rPr>
        <w:t>court, of comparable dignity or equal or higher level, for any good and sufficient</w:t>
      </w:r>
      <w:r w:rsidRPr="00AC216B">
        <w:rPr>
          <w:spacing w:val="-17"/>
          <w:sz w:val="22"/>
          <w:szCs w:val="22"/>
        </w:rPr>
        <w:t xml:space="preserve"> </w:t>
      </w:r>
      <w:r w:rsidRPr="00AC216B">
        <w:rPr>
          <w:sz w:val="22"/>
          <w:szCs w:val="22"/>
        </w:rPr>
        <w:t>reason.</w:t>
      </w:r>
    </w:p>
    <w:p w14:paraId="2A4D5260" w14:textId="77777777" w:rsidR="000278A8" w:rsidRPr="00AC216B" w:rsidRDefault="000278A8">
      <w:pPr>
        <w:pStyle w:val="ListParagraph"/>
        <w:widowControl w:val="0"/>
        <w:numPr>
          <w:ilvl w:val="0"/>
          <w:numId w:val="5"/>
        </w:numPr>
        <w:tabs>
          <w:tab w:val="left" w:pos="1474"/>
        </w:tabs>
        <w:autoSpaceDE w:val="0"/>
        <w:autoSpaceDN w:val="0"/>
        <w:spacing w:before="160" w:after="0" w:line="240" w:lineRule="auto"/>
        <w:ind w:right="1288" w:firstLine="0"/>
        <w:contextualSpacing w:val="0"/>
        <w:rPr>
          <w:sz w:val="22"/>
          <w:szCs w:val="22"/>
        </w:rPr>
      </w:pPr>
      <w:r w:rsidRPr="00AC216B">
        <w:rPr>
          <w:sz w:val="22"/>
          <w:szCs w:val="22"/>
        </w:rPr>
        <w:t xml:space="preserve">To take affirmative and appropriate action to correct or alleviate any imbalance in </w:t>
      </w:r>
      <w:proofErr w:type="spellStart"/>
      <w:r w:rsidRPr="00AC216B">
        <w:rPr>
          <w:sz w:val="22"/>
          <w:szCs w:val="22"/>
        </w:rPr>
        <w:t>case loads</w:t>
      </w:r>
      <w:proofErr w:type="spellEnd"/>
      <w:r w:rsidRPr="00AC216B">
        <w:rPr>
          <w:sz w:val="22"/>
          <w:szCs w:val="22"/>
        </w:rPr>
        <w:t xml:space="preserve"> among the various judicial circuits and chancery divisions of the</w:t>
      </w:r>
      <w:r w:rsidRPr="00AC216B">
        <w:rPr>
          <w:spacing w:val="-10"/>
          <w:sz w:val="22"/>
          <w:szCs w:val="22"/>
        </w:rPr>
        <w:t xml:space="preserve"> </w:t>
      </w:r>
      <w:r w:rsidRPr="00AC216B">
        <w:rPr>
          <w:sz w:val="22"/>
          <w:szCs w:val="22"/>
        </w:rPr>
        <w:t>state.</w:t>
      </w:r>
    </w:p>
    <w:p w14:paraId="7D29215D" w14:textId="77777777" w:rsidR="000278A8" w:rsidRPr="00AC216B" w:rsidRDefault="000278A8">
      <w:pPr>
        <w:pStyle w:val="ListParagraph"/>
        <w:widowControl w:val="0"/>
        <w:numPr>
          <w:ilvl w:val="0"/>
          <w:numId w:val="5"/>
        </w:numPr>
        <w:tabs>
          <w:tab w:val="left" w:pos="1474"/>
        </w:tabs>
        <w:autoSpaceDE w:val="0"/>
        <w:autoSpaceDN w:val="0"/>
        <w:spacing w:before="160" w:after="0" w:line="240" w:lineRule="auto"/>
        <w:ind w:right="1230" w:firstLine="0"/>
        <w:contextualSpacing w:val="0"/>
        <w:rPr>
          <w:color w:val="000000" w:themeColor="text1"/>
          <w:sz w:val="22"/>
          <w:szCs w:val="22"/>
          <w:highlight w:val="yellow"/>
        </w:rPr>
      </w:pPr>
      <w:r w:rsidRPr="00AC216B">
        <w:rPr>
          <w:sz w:val="22"/>
          <w:szCs w:val="22"/>
        </w:rPr>
        <w:t>To</w:t>
      </w:r>
      <w:r w:rsidRPr="00AC216B">
        <w:rPr>
          <w:spacing w:val="-3"/>
          <w:sz w:val="22"/>
          <w:szCs w:val="22"/>
        </w:rPr>
        <w:t xml:space="preserve"> </w:t>
      </w:r>
      <w:r w:rsidRPr="00AC216B">
        <w:rPr>
          <w:sz w:val="22"/>
          <w:szCs w:val="22"/>
        </w:rPr>
        <w:t>take</w:t>
      </w:r>
      <w:r w:rsidRPr="00AC216B">
        <w:rPr>
          <w:spacing w:val="-4"/>
          <w:sz w:val="22"/>
          <w:szCs w:val="22"/>
        </w:rPr>
        <w:t xml:space="preserve"> </w:t>
      </w:r>
      <w:r w:rsidRPr="00AC216B">
        <w:rPr>
          <w:sz w:val="22"/>
          <w:szCs w:val="22"/>
        </w:rPr>
        <w:t>affirmative</w:t>
      </w:r>
      <w:r w:rsidRPr="00AC216B">
        <w:rPr>
          <w:spacing w:val="-4"/>
          <w:sz w:val="22"/>
          <w:szCs w:val="22"/>
        </w:rPr>
        <w:t xml:space="preserve"> </w:t>
      </w:r>
      <w:r w:rsidRPr="00AC216B">
        <w:rPr>
          <w:sz w:val="22"/>
          <w:szCs w:val="22"/>
        </w:rPr>
        <w:t>and</w:t>
      </w:r>
      <w:r w:rsidRPr="00AC216B">
        <w:rPr>
          <w:spacing w:val="-3"/>
          <w:sz w:val="22"/>
          <w:szCs w:val="22"/>
        </w:rPr>
        <w:t xml:space="preserve"> </w:t>
      </w:r>
      <w:r w:rsidRPr="00AC216B">
        <w:rPr>
          <w:sz w:val="22"/>
          <w:szCs w:val="22"/>
        </w:rPr>
        <w:t>appropriate</w:t>
      </w:r>
      <w:r w:rsidRPr="00AC216B">
        <w:rPr>
          <w:spacing w:val="-2"/>
          <w:sz w:val="22"/>
          <w:szCs w:val="22"/>
        </w:rPr>
        <w:t xml:space="preserve"> </w:t>
      </w:r>
      <w:r w:rsidRPr="00AC216B">
        <w:rPr>
          <w:sz w:val="22"/>
          <w:szCs w:val="22"/>
        </w:rPr>
        <w:t>action</w:t>
      </w:r>
      <w:r w:rsidRPr="00AC216B">
        <w:rPr>
          <w:spacing w:val="-2"/>
          <w:sz w:val="22"/>
          <w:szCs w:val="22"/>
        </w:rPr>
        <w:t xml:space="preserve"> </w:t>
      </w:r>
      <w:r w:rsidRPr="00AC216B">
        <w:rPr>
          <w:sz w:val="22"/>
          <w:szCs w:val="22"/>
        </w:rPr>
        <w:t>to</w:t>
      </w:r>
      <w:r w:rsidRPr="00AC216B">
        <w:rPr>
          <w:spacing w:val="-3"/>
          <w:sz w:val="22"/>
          <w:szCs w:val="22"/>
        </w:rPr>
        <w:t xml:space="preserve"> </w:t>
      </w:r>
      <w:r w:rsidRPr="00AC216B">
        <w:rPr>
          <w:color w:val="000000" w:themeColor="text1"/>
          <w:sz w:val="22"/>
          <w:szCs w:val="22"/>
          <w:highlight w:val="yellow"/>
        </w:rPr>
        <w:t>correct</w:t>
      </w:r>
      <w:r w:rsidRPr="00AC216B">
        <w:rPr>
          <w:color w:val="000000" w:themeColor="text1"/>
          <w:spacing w:val="-3"/>
          <w:sz w:val="22"/>
          <w:szCs w:val="22"/>
          <w:highlight w:val="yellow"/>
        </w:rPr>
        <w:t xml:space="preserve"> </w:t>
      </w:r>
      <w:r w:rsidRPr="00AC216B">
        <w:rPr>
          <w:color w:val="000000" w:themeColor="text1"/>
          <w:sz w:val="22"/>
          <w:szCs w:val="22"/>
          <w:highlight w:val="yellow"/>
        </w:rPr>
        <w:t>or</w:t>
      </w:r>
      <w:r w:rsidRPr="00AC216B">
        <w:rPr>
          <w:color w:val="000000" w:themeColor="text1"/>
          <w:spacing w:val="-4"/>
          <w:sz w:val="22"/>
          <w:szCs w:val="22"/>
          <w:highlight w:val="yellow"/>
        </w:rPr>
        <w:t xml:space="preserve"> </w:t>
      </w:r>
      <w:r w:rsidRPr="00AC216B">
        <w:rPr>
          <w:color w:val="000000" w:themeColor="text1"/>
          <w:sz w:val="22"/>
          <w:szCs w:val="22"/>
          <w:highlight w:val="yellow"/>
        </w:rPr>
        <w:t>alleviate</w:t>
      </w:r>
      <w:r w:rsidRPr="00AC216B">
        <w:rPr>
          <w:color w:val="000000" w:themeColor="text1"/>
          <w:spacing w:val="-4"/>
          <w:sz w:val="22"/>
          <w:szCs w:val="22"/>
          <w:highlight w:val="yellow"/>
        </w:rPr>
        <w:t xml:space="preserve"> </w:t>
      </w:r>
      <w:r w:rsidRPr="00AC216B">
        <w:rPr>
          <w:color w:val="000000" w:themeColor="text1"/>
          <w:sz w:val="22"/>
          <w:szCs w:val="22"/>
          <w:highlight w:val="yellow"/>
        </w:rPr>
        <w:t>any</w:t>
      </w:r>
      <w:r w:rsidRPr="00AC216B">
        <w:rPr>
          <w:color w:val="000000" w:themeColor="text1"/>
          <w:spacing w:val="-2"/>
          <w:sz w:val="22"/>
          <w:szCs w:val="22"/>
          <w:highlight w:val="yellow"/>
        </w:rPr>
        <w:t xml:space="preserve"> </w:t>
      </w:r>
      <w:r w:rsidRPr="00AC216B">
        <w:rPr>
          <w:color w:val="000000" w:themeColor="text1"/>
          <w:sz w:val="22"/>
          <w:szCs w:val="22"/>
          <w:highlight w:val="yellow"/>
        </w:rPr>
        <w:t>condition</w:t>
      </w:r>
      <w:r w:rsidRPr="00AC216B">
        <w:rPr>
          <w:color w:val="000000" w:themeColor="text1"/>
          <w:spacing w:val="-4"/>
          <w:sz w:val="22"/>
          <w:szCs w:val="22"/>
          <w:highlight w:val="yellow"/>
        </w:rPr>
        <w:t xml:space="preserve"> </w:t>
      </w:r>
      <w:r w:rsidRPr="00AC216B">
        <w:rPr>
          <w:color w:val="000000" w:themeColor="text1"/>
          <w:sz w:val="22"/>
          <w:szCs w:val="22"/>
          <w:highlight w:val="yellow"/>
        </w:rPr>
        <w:t>or</w:t>
      </w:r>
      <w:r w:rsidRPr="00AC216B">
        <w:rPr>
          <w:color w:val="000000" w:themeColor="text1"/>
          <w:spacing w:val="-4"/>
          <w:sz w:val="22"/>
          <w:szCs w:val="22"/>
          <w:highlight w:val="yellow"/>
        </w:rPr>
        <w:t xml:space="preserve"> </w:t>
      </w:r>
      <w:r w:rsidRPr="00AC216B">
        <w:rPr>
          <w:color w:val="000000" w:themeColor="text1"/>
          <w:sz w:val="22"/>
          <w:szCs w:val="22"/>
          <w:highlight w:val="yellow"/>
        </w:rPr>
        <w:t>situation</w:t>
      </w:r>
      <w:r w:rsidRPr="00AC216B">
        <w:rPr>
          <w:color w:val="000000" w:themeColor="text1"/>
          <w:spacing w:val="-4"/>
          <w:sz w:val="22"/>
          <w:szCs w:val="22"/>
          <w:highlight w:val="yellow"/>
        </w:rPr>
        <w:t xml:space="preserve"> </w:t>
      </w:r>
      <w:r w:rsidRPr="00AC216B">
        <w:rPr>
          <w:color w:val="000000" w:themeColor="text1"/>
          <w:sz w:val="22"/>
          <w:szCs w:val="22"/>
          <w:highlight w:val="yellow"/>
        </w:rPr>
        <w:t>adversely affecting the administration of</w:t>
      </w:r>
      <w:r w:rsidRPr="00AC216B">
        <w:rPr>
          <w:color w:val="000000" w:themeColor="text1"/>
          <w:spacing w:val="-4"/>
          <w:sz w:val="22"/>
          <w:szCs w:val="22"/>
          <w:highlight w:val="yellow"/>
        </w:rPr>
        <w:t xml:space="preserve"> </w:t>
      </w:r>
      <w:r w:rsidRPr="00AC216B">
        <w:rPr>
          <w:color w:val="000000" w:themeColor="text1"/>
          <w:sz w:val="22"/>
          <w:szCs w:val="22"/>
          <w:highlight w:val="yellow"/>
        </w:rPr>
        <w:t>justice.</w:t>
      </w:r>
      <w:r w:rsidRPr="00AC216B">
        <w:rPr>
          <w:color w:val="000000" w:themeColor="text1"/>
          <w:sz w:val="22"/>
          <w:szCs w:val="22"/>
        </w:rPr>
        <w:t xml:space="preserve"> </w:t>
      </w:r>
    </w:p>
    <w:p w14:paraId="573045F8" w14:textId="3AC6F170" w:rsidR="000278A8" w:rsidRPr="00AC216B" w:rsidRDefault="000278A8">
      <w:pPr>
        <w:pStyle w:val="ListParagraph"/>
        <w:widowControl w:val="0"/>
        <w:numPr>
          <w:ilvl w:val="0"/>
          <w:numId w:val="5"/>
        </w:numPr>
        <w:tabs>
          <w:tab w:val="left" w:pos="1474"/>
        </w:tabs>
        <w:autoSpaceDE w:val="0"/>
        <w:autoSpaceDN w:val="0"/>
        <w:spacing w:before="160" w:after="0" w:line="240" w:lineRule="auto"/>
        <w:ind w:right="1230" w:firstLine="0"/>
        <w:contextualSpacing w:val="0"/>
        <w:rPr>
          <w:color w:val="000000" w:themeColor="text1"/>
          <w:sz w:val="22"/>
          <w:szCs w:val="22"/>
        </w:rPr>
      </w:pPr>
      <w:r w:rsidRPr="00AC216B">
        <w:rPr>
          <w:sz w:val="22"/>
          <w:szCs w:val="22"/>
        </w:rPr>
        <w:t>To take all such other, further and additional action as may be necessary to the orderly administration</w:t>
      </w:r>
      <w:r w:rsidRPr="00AC216B">
        <w:rPr>
          <w:spacing w:val="-5"/>
          <w:sz w:val="22"/>
          <w:szCs w:val="22"/>
        </w:rPr>
        <w:t xml:space="preserve"> </w:t>
      </w:r>
      <w:r w:rsidRPr="00AC216B">
        <w:rPr>
          <w:sz w:val="22"/>
          <w:szCs w:val="22"/>
        </w:rPr>
        <w:t>of</w:t>
      </w:r>
      <w:r w:rsidRPr="00AC216B">
        <w:rPr>
          <w:spacing w:val="-4"/>
          <w:sz w:val="22"/>
          <w:szCs w:val="22"/>
        </w:rPr>
        <w:t xml:space="preserve"> </w:t>
      </w:r>
      <w:r w:rsidRPr="00AC216B">
        <w:rPr>
          <w:sz w:val="22"/>
          <w:szCs w:val="22"/>
        </w:rPr>
        <w:t>justice</w:t>
      </w:r>
      <w:r w:rsidRPr="00AC216B">
        <w:rPr>
          <w:spacing w:val="-5"/>
          <w:sz w:val="22"/>
          <w:szCs w:val="22"/>
        </w:rPr>
        <w:t xml:space="preserve"> </w:t>
      </w:r>
      <w:r w:rsidRPr="00AC216B">
        <w:rPr>
          <w:sz w:val="22"/>
          <w:szCs w:val="22"/>
        </w:rPr>
        <w:t>within</w:t>
      </w:r>
      <w:r w:rsidRPr="00AC216B">
        <w:rPr>
          <w:spacing w:val="-3"/>
          <w:sz w:val="22"/>
          <w:szCs w:val="22"/>
        </w:rPr>
        <w:t xml:space="preserve"> </w:t>
      </w:r>
      <w:r w:rsidRPr="00AC216B">
        <w:rPr>
          <w:sz w:val="22"/>
          <w:szCs w:val="22"/>
        </w:rPr>
        <w:t>the</w:t>
      </w:r>
      <w:r w:rsidRPr="00AC216B">
        <w:rPr>
          <w:spacing w:val="-5"/>
          <w:sz w:val="22"/>
          <w:szCs w:val="22"/>
        </w:rPr>
        <w:t xml:space="preserve"> </w:t>
      </w:r>
      <w:r w:rsidRPr="00AC216B">
        <w:rPr>
          <w:sz w:val="22"/>
          <w:szCs w:val="22"/>
        </w:rPr>
        <w:t>state,</w:t>
      </w:r>
      <w:r w:rsidRPr="00AC216B">
        <w:rPr>
          <w:spacing w:val="-4"/>
          <w:sz w:val="22"/>
          <w:szCs w:val="22"/>
        </w:rPr>
        <w:t xml:space="preserve"> </w:t>
      </w:r>
      <w:r w:rsidRPr="00AC216B">
        <w:rPr>
          <w:sz w:val="22"/>
          <w:szCs w:val="22"/>
        </w:rPr>
        <w:t>whether</w:t>
      </w:r>
      <w:r w:rsidRPr="00AC216B">
        <w:rPr>
          <w:spacing w:val="-4"/>
          <w:sz w:val="22"/>
          <w:szCs w:val="22"/>
        </w:rPr>
        <w:t xml:space="preserve"> </w:t>
      </w:r>
      <w:r w:rsidRPr="00AC216B">
        <w:rPr>
          <w:sz w:val="22"/>
          <w:szCs w:val="22"/>
        </w:rPr>
        <w:t>or</w:t>
      </w:r>
      <w:r w:rsidRPr="00AC216B">
        <w:rPr>
          <w:spacing w:val="-4"/>
          <w:sz w:val="22"/>
          <w:szCs w:val="22"/>
        </w:rPr>
        <w:t xml:space="preserve"> </w:t>
      </w:r>
      <w:r w:rsidRPr="00AC216B">
        <w:rPr>
          <w:sz w:val="22"/>
          <w:szCs w:val="22"/>
        </w:rPr>
        <w:t>not</w:t>
      </w:r>
      <w:r w:rsidRPr="00AC216B">
        <w:rPr>
          <w:spacing w:val="-3"/>
          <w:sz w:val="22"/>
          <w:szCs w:val="22"/>
        </w:rPr>
        <w:t xml:space="preserve"> </w:t>
      </w:r>
      <w:r w:rsidRPr="00AC216B">
        <w:rPr>
          <w:sz w:val="22"/>
          <w:szCs w:val="22"/>
        </w:rPr>
        <w:t>herein</w:t>
      </w:r>
      <w:r w:rsidRPr="00AC216B">
        <w:rPr>
          <w:spacing w:val="-4"/>
          <w:sz w:val="22"/>
          <w:szCs w:val="22"/>
        </w:rPr>
        <w:t xml:space="preserve"> </w:t>
      </w:r>
      <w:r w:rsidRPr="00AC216B">
        <w:rPr>
          <w:sz w:val="22"/>
          <w:szCs w:val="22"/>
        </w:rPr>
        <w:t>or</w:t>
      </w:r>
      <w:r w:rsidRPr="00AC216B">
        <w:rPr>
          <w:spacing w:val="-4"/>
          <w:sz w:val="22"/>
          <w:szCs w:val="22"/>
        </w:rPr>
        <w:t xml:space="preserve"> </w:t>
      </w:r>
      <w:r w:rsidRPr="00AC216B">
        <w:rPr>
          <w:sz w:val="22"/>
          <w:szCs w:val="22"/>
        </w:rPr>
        <w:t>elsewhere</w:t>
      </w:r>
      <w:r w:rsidRPr="00AC216B">
        <w:rPr>
          <w:spacing w:val="-4"/>
          <w:sz w:val="22"/>
          <w:szCs w:val="22"/>
        </w:rPr>
        <w:t xml:space="preserve"> </w:t>
      </w:r>
      <w:r w:rsidRPr="00AC216B">
        <w:rPr>
          <w:sz w:val="22"/>
          <w:szCs w:val="22"/>
        </w:rPr>
        <w:t>enumerated.</w:t>
      </w:r>
    </w:p>
    <w:p w14:paraId="3FB77486" w14:textId="77777777" w:rsidR="000278A8" w:rsidRPr="006A3A4D" w:rsidRDefault="000278A8" w:rsidP="000278A8">
      <w:pPr>
        <w:pStyle w:val="Heading2"/>
        <w:tabs>
          <w:tab w:val="left" w:pos="1406"/>
        </w:tabs>
        <w:ind w:right="1599"/>
        <w:rPr>
          <w:color w:val="auto"/>
        </w:rPr>
      </w:pPr>
    </w:p>
    <w:p w14:paraId="30FE8390" w14:textId="45C722EE" w:rsidR="00AA3973" w:rsidRPr="00AA3973" w:rsidRDefault="00AA3973" w:rsidP="00AA3973">
      <w:pPr>
        <w:rPr>
          <w:b/>
          <w:sz w:val="22"/>
          <w:szCs w:val="22"/>
        </w:rPr>
      </w:pPr>
      <w:r w:rsidRPr="00AA3973">
        <w:rPr>
          <w:b/>
          <w:sz w:val="22"/>
          <w:szCs w:val="22"/>
        </w:rPr>
        <w:t xml:space="preserve">II. </w:t>
      </w:r>
      <w:r w:rsidR="00F92182">
        <w:rPr>
          <w:b/>
          <w:sz w:val="22"/>
          <w:szCs w:val="22"/>
        </w:rPr>
        <w:tab/>
      </w:r>
      <w:r w:rsidRPr="00AA3973">
        <w:rPr>
          <w:b/>
          <w:sz w:val="22"/>
          <w:szCs w:val="22"/>
        </w:rPr>
        <w:t>Functional Improvement of Judicial System--Uniform Procedures for Data Collection in Civil and Criminal Matters in Circuit, Criminal, Chancery, Probate, and General Sessions Courts.</w:t>
      </w:r>
    </w:p>
    <w:p w14:paraId="2F09FC76" w14:textId="6DD0B9AE" w:rsidR="00AA3973" w:rsidRPr="006A3A4D" w:rsidRDefault="00AA3973" w:rsidP="00AA3973">
      <w:pPr>
        <w:rPr>
          <w:sz w:val="22"/>
          <w:szCs w:val="22"/>
        </w:rPr>
      </w:pPr>
      <w:r w:rsidRPr="006A3A4D">
        <w:rPr>
          <w:sz w:val="22"/>
          <w:szCs w:val="22"/>
        </w:rPr>
        <w:t>a.</w:t>
      </w:r>
      <w:r w:rsidRPr="00AA3973">
        <w:rPr>
          <w:b/>
          <w:sz w:val="22"/>
          <w:szCs w:val="22"/>
        </w:rPr>
        <w:tab/>
      </w:r>
      <w:r w:rsidRPr="00AA3973">
        <w:rPr>
          <w:bCs w:val="0"/>
          <w:sz w:val="22"/>
          <w:szCs w:val="22"/>
        </w:rPr>
        <w:t xml:space="preserve">The judicial system of this State henceforth will function as an </w:t>
      </w:r>
      <w:r w:rsidRPr="006A3A4D">
        <w:rPr>
          <w:sz w:val="22"/>
          <w:szCs w:val="22"/>
          <w:highlight w:val="yellow"/>
        </w:rPr>
        <w:t>integrated unit under the direction and supervision of the Supreme Court</w:t>
      </w:r>
      <w:r w:rsidR="00F92182">
        <w:rPr>
          <w:sz w:val="22"/>
          <w:szCs w:val="22"/>
          <w:highlight w:val="yellow"/>
        </w:rPr>
        <w:t>.</w:t>
      </w:r>
    </w:p>
    <w:p w14:paraId="2D2709D8" w14:textId="77777777" w:rsidR="00AA3973" w:rsidRPr="00AA3973" w:rsidRDefault="00AA3973" w:rsidP="00AA3973">
      <w:pPr>
        <w:rPr>
          <w:bCs w:val="0"/>
          <w:sz w:val="22"/>
          <w:szCs w:val="22"/>
        </w:rPr>
      </w:pPr>
      <w:r w:rsidRPr="00AA3973">
        <w:rPr>
          <w:bCs w:val="0"/>
          <w:sz w:val="22"/>
          <w:szCs w:val="22"/>
        </w:rPr>
        <w:lastRenderedPageBreak/>
        <w:t>b.</w:t>
      </w:r>
      <w:r w:rsidRPr="00AA3973">
        <w:rPr>
          <w:bCs w:val="0"/>
          <w:sz w:val="22"/>
          <w:szCs w:val="22"/>
        </w:rPr>
        <w:tab/>
        <w:t xml:space="preserve">Pursuant to its statutory duty to assist the Chief Justice of the Tennessee Supreme Court in improving the administration of justice, the Administrative Office of the Courts (AOC), working with a committee of representatives from the District Attorneys' General Conference, the Public Defenders' Conference, the Tennessee Judicial Conference, and the Clerks of Court Conference, has </w:t>
      </w:r>
      <w:r w:rsidRPr="006A3A4D">
        <w:rPr>
          <w:sz w:val="22"/>
          <w:szCs w:val="22"/>
          <w:highlight w:val="yellow"/>
        </w:rPr>
        <w:t>developed a procedure for the collection of uniform statistical data on matters</w:t>
      </w:r>
      <w:r w:rsidRPr="00F92182">
        <w:rPr>
          <w:bCs w:val="0"/>
          <w:sz w:val="22"/>
          <w:szCs w:val="22"/>
        </w:rPr>
        <w:t xml:space="preserve"> </w:t>
      </w:r>
      <w:r w:rsidRPr="00AA3973">
        <w:rPr>
          <w:bCs w:val="0"/>
          <w:sz w:val="22"/>
          <w:szCs w:val="22"/>
        </w:rPr>
        <w:t>filed in the Circuit, Criminal, and Chancery Courts of this state.</w:t>
      </w:r>
    </w:p>
    <w:p w14:paraId="7478F1AD" w14:textId="4BBD1551" w:rsidR="00F92182" w:rsidRPr="00AA3973" w:rsidRDefault="00AA3973" w:rsidP="00AA3973">
      <w:pPr>
        <w:rPr>
          <w:bCs w:val="0"/>
          <w:sz w:val="22"/>
          <w:szCs w:val="22"/>
        </w:rPr>
      </w:pPr>
      <w:r w:rsidRPr="00AA3973">
        <w:rPr>
          <w:bCs w:val="0"/>
          <w:sz w:val="22"/>
          <w:szCs w:val="22"/>
        </w:rPr>
        <w:t>c.</w:t>
      </w:r>
      <w:r w:rsidRPr="00AA3973">
        <w:rPr>
          <w:bCs w:val="0"/>
          <w:sz w:val="22"/>
          <w:szCs w:val="22"/>
        </w:rPr>
        <w:tab/>
        <w:t>The Court finds that the data collection procedure designed by the Administrative Office of the Courts, in conjunction with the above-named committee, will aid in the accomplishment of the AOC's statutory duties, (Tenn. Code. Ann. § 16-3-803(g)), that the collection of statistical data by the AOC is specifically authorized by statute (Tenn. Code. Ann. § 16-3-803(i)); and that all judges, clerks of court, district attorneys general, district public defenders, other officers or employees of the courts, and all staff of offices or employees related to and serving the courts, are charged with complying with all requests for information from the Administrative Director of the Courts. Further, to ensure that comparable data is collected from all of the courts, data collection shall follow the standard definition of a case as set forth in Tenn. Code. Ann. § 16-1-117.</w:t>
      </w:r>
    </w:p>
    <w:p w14:paraId="1CB9A46F" w14:textId="4B62657D" w:rsidR="00EA7FD0" w:rsidRPr="00AC216B" w:rsidRDefault="00EA7FD0" w:rsidP="00EA7FD0">
      <w:pPr>
        <w:pStyle w:val="ListParagraph"/>
        <w:tabs>
          <w:tab w:val="left" w:pos="1378"/>
        </w:tabs>
        <w:ind w:left="1080" w:right="1179"/>
        <w:jc w:val="center"/>
        <w:rPr>
          <w:b/>
        </w:rPr>
      </w:pPr>
      <w:r w:rsidRPr="00AC216B">
        <w:rPr>
          <w:b/>
        </w:rPr>
        <w:t>-------</w:t>
      </w:r>
    </w:p>
    <w:p w14:paraId="200F9446" w14:textId="6AAF5B12" w:rsidR="00AC216B" w:rsidRPr="00AA3973" w:rsidRDefault="00EA7FD0" w:rsidP="00AA3973">
      <w:pPr>
        <w:spacing w:after="200" w:line="276" w:lineRule="auto"/>
        <w:jc w:val="center"/>
        <w:rPr>
          <w:b/>
          <w:sz w:val="28"/>
          <w:szCs w:val="28"/>
        </w:rPr>
      </w:pPr>
      <w:r w:rsidRPr="00AC216B">
        <w:rPr>
          <w:b/>
        </w:rPr>
        <w:br w:type="page"/>
      </w:r>
      <w:r w:rsidRPr="00AA3973">
        <w:rPr>
          <w:b/>
          <w:bCs w:val="0"/>
          <w:sz w:val="28"/>
          <w:szCs w:val="28"/>
        </w:rPr>
        <w:lastRenderedPageBreak/>
        <w:t>ADMINISTRATIVE DIRECTOR OF THE COURTS</w:t>
      </w:r>
    </w:p>
    <w:p w14:paraId="3FFE5777" w14:textId="0F212EF7" w:rsidR="00EA7FD0" w:rsidRPr="00AC216B" w:rsidRDefault="00EA7FD0" w:rsidP="00EA7FD0">
      <w:pPr>
        <w:pStyle w:val="Normal00"/>
        <w:rPr>
          <w:rFonts w:ascii="Open Sans" w:hAnsi="Open Sans" w:cs="Open Sans"/>
          <w:b/>
          <w:bCs/>
          <w:sz w:val="28"/>
          <w:szCs w:val="28"/>
        </w:rPr>
      </w:pPr>
      <w:r w:rsidRPr="00AC216B">
        <w:rPr>
          <w:rFonts w:ascii="Open Sans" w:hAnsi="Open Sans" w:cs="Open Sans"/>
          <w:b/>
          <w:bCs/>
          <w:sz w:val="28"/>
          <w:szCs w:val="28"/>
        </w:rPr>
        <w:t>T</w:t>
      </w:r>
      <w:r w:rsidR="00252D74">
        <w:rPr>
          <w:rFonts w:ascii="Open Sans" w:hAnsi="Open Sans" w:cs="Open Sans"/>
          <w:b/>
          <w:bCs/>
          <w:sz w:val="28"/>
          <w:szCs w:val="28"/>
        </w:rPr>
        <w:t>enn. Code Ann.</w:t>
      </w:r>
      <w:r w:rsidRPr="00AC216B">
        <w:rPr>
          <w:rFonts w:ascii="Open Sans" w:hAnsi="Open Sans" w:cs="Open Sans"/>
          <w:b/>
          <w:bCs/>
          <w:sz w:val="28"/>
          <w:szCs w:val="28"/>
        </w:rPr>
        <w:t xml:space="preserve"> § 16-3-803</w:t>
      </w:r>
      <w:r w:rsidR="00252D74">
        <w:rPr>
          <w:rFonts w:ascii="Open Sans" w:hAnsi="Open Sans" w:cs="Open Sans"/>
          <w:b/>
          <w:bCs/>
          <w:sz w:val="28"/>
          <w:szCs w:val="28"/>
        </w:rPr>
        <w:t xml:space="preserve"> –</w:t>
      </w:r>
      <w:r w:rsidRPr="00AC216B">
        <w:rPr>
          <w:rFonts w:ascii="Open Sans" w:hAnsi="Open Sans" w:cs="Open Sans"/>
          <w:b/>
          <w:bCs/>
          <w:sz w:val="28"/>
          <w:szCs w:val="28"/>
        </w:rPr>
        <w:t xml:space="preserve"> Powers and duties</w:t>
      </w:r>
    </w:p>
    <w:p w14:paraId="1B6E4BDF" w14:textId="77777777" w:rsidR="00EA7FD0" w:rsidRPr="00AC216B" w:rsidRDefault="00EA7FD0" w:rsidP="00EA7FD0">
      <w:pPr>
        <w:pStyle w:val="Normal00"/>
        <w:rPr>
          <w:rFonts w:ascii="Open Sans" w:hAnsi="Open Sans" w:cs="Open Sans"/>
          <w:sz w:val="22"/>
          <w:szCs w:val="22"/>
        </w:rPr>
      </w:pPr>
      <w:r w:rsidRPr="00AC216B">
        <w:rPr>
          <w:rFonts w:ascii="Open Sans" w:hAnsi="Open Sans" w:cs="Open Sans"/>
          <w:sz w:val="22"/>
          <w:szCs w:val="22"/>
        </w:rPr>
        <w:t>(a)</w:t>
      </w:r>
      <w:r w:rsidRPr="00AC216B">
        <w:rPr>
          <w:rFonts w:ascii="Open Sans" w:hAnsi="Open Sans" w:cs="Open Sans"/>
          <w:sz w:val="22"/>
          <w:szCs w:val="22"/>
        </w:rPr>
        <w:tab/>
        <w:t>The administrative director of the courts shall work under the supervision and direction of the chief justice and shall, as the chief administrative officer of the state court system, assist the chief justice in the administration of the state court system to the end that litigation may be expedited and the administration of justice improved.</w:t>
      </w:r>
    </w:p>
    <w:p w14:paraId="3D3042E5" w14:textId="0A7C54C6" w:rsidR="00EA7FD0" w:rsidRPr="00AC216B" w:rsidRDefault="00EA7FD0" w:rsidP="00EA7FD0">
      <w:pPr>
        <w:pStyle w:val="Normal00"/>
        <w:rPr>
          <w:rFonts w:ascii="Open Sans" w:hAnsi="Open Sans" w:cs="Open Sans"/>
          <w:sz w:val="22"/>
          <w:szCs w:val="22"/>
        </w:rPr>
      </w:pPr>
      <w:r w:rsidRPr="00AC216B">
        <w:rPr>
          <w:rFonts w:ascii="Open Sans" w:hAnsi="Open Sans" w:cs="Open Sans"/>
          <w:sz w:val="22"/>
          <w:szCs w:val="22"/>
          <w:highlight w:val="yellow"/>
        </w:rPr>
        <w:t>(b)</w:t>
      </w:r>
      <w:r w:rsidRPr="00AC216B">
        <w:rPr>
          <w:rFonts w:ascii="Open Sans" w:hAnsi="Open Sans" w:cs="Open Sans"/>
          <w:sz w:val="22"/>
          <w:szCs w:val="22"/>
        </w:rPr>
        <w:tab/>
        <w:t xml:space="preserve">The administrative director of the courts </w:t>
      </w:r>
      <w:r w:rsidRPr="00AC216B">
        <w:rPr>
          <w:rFonts w:ascii="Open Sans" w:hAnsi="Open Sans" w:cs="Open Sans"/>
          <w:sz w:val="22"/>
          <w:szCs w:val="22"/>
          <w:highlight w:val="yellow"/>
        </w:rPr>
        <w:t>shall attend to duties that may be assigned</w:t>
      </w:r>
      <w:r w:rsidR="00F92182">
        <w:rPr>
          <w:rFonts w:ascii="Open Sans" w:hAnsi="Open Sans" w:cs="Open Sans"/>
          <w:sz w:val="22"/>
          <w:szCs w:val="22"/>
          <w:highlight w:val="yellow"/>
        </w:rPr>
        <w:t xml:space="preserve"> </w:t>
      </w:r>
      <w:proofErr w:type="gramStart"/>
      <w:r w:rsidR="00F92182">
        <w:rPr>
          <w:rFonts w:ascii="Open Sans" w:hAnsi="Open Sans" w:cs="Open Sans"/>
          <w:sz w:val="22"/>
          <w:szCs w:val="22"/>
          <w:highlight w:val="yellow"/>
        </w:rPr>
        <w:t xml:space="preserve">. . . </w:t>
      </w:r>
      <w:r w:rsidR="00F92182">
        <w:rPr>
          <w:rFonts w:ascii="Open Sans" w:hAnsi="Open Sans" w:cs="Open Sans"/>
          <w:sz w:val="24"/>
          <w:szCs w:val="22"/>
          <w:highlight w:val="yellow"/>
        </w:rPr>
        <w:t>.</w:t>
      </w:r>
      <w:proofErr w:type="gramEnd"/>
      <w:r w:rsidRPr="00AC216B">
        <w:rPr>
          <w:rFonts w:ascii="Open Sans" w:hAnsi="Open Sans" w:cs="Open Sans"/>
          <w:sz w:val="22"/>
          <w:szCs w:val="22"/>
        </w:rPr>
        <w:t>. . .</w:t>
      </w:r>
    </w:p>
    <w:p w14:paraId="2A8AC1B1" w14:textId="16B71469" w:rsidR="00EA7FD0" w:rsidRPr="00AC216B" w:rsidRDefault="00EA7FD0" w:rsidP="00EA7FD0">
      <w:pPr>
        <w:pStyle w:val="Normal00"/>
        <w:rPr>
          <w:rFonts w:ascii="Open Sans" w:hAnsi="Open Sans" w:cs="Open Sans"/>
          <w:sz w:val="22"/>
          <w:szCs w:val="22"/>
        </w:rPr>
      </w:pPr>
      <w:r w:rsidRPr="00AC216B">
        <w:rPr>
          <w:rFonts w:ascii="Open Sans" w:hAnsi="Open Sans" w:cs="Open Sans"/>
          <w:sz w:val="22"/>
          <w:szCs w:val="22"/>
        </w:rPr>
        <w:t>(h)</w:t>
      </w:r>
      <w:r w:rsidRPr="00AC216B">
        <w:rPr>
          <w:rFonts w:ascii="Open Sans" w:hAnsi="Open Sans" w:cs="Open Sans"/>
          <w:sz w:val="22"/>
          <w:szCs w:val="22"/>
        </w:rPr>
        <w:tab/>
        <w:t>The administrative director of the courts shall establish criteria, develop procedures and implement a Tennessee court information system (</w:t>
      </w:r>
      <w:proofErr w:type="spellStart"/>
      <w:r w:rsidRPr="00AC216B">
        <w:rPr>
          <w:rFonts w:ascii="Open Sans" w:hAnsi="Open Sans" w:cs="Open Sans"/>
          <w:sz w:val="22"/>
          <w:szCs w:val="22"/>
        </w:rPr>
        <w:t>TnCIS</w:t>
      </w:r>
      <w:proofErr w:type="spellEnd"/>
      <w:r w:rsidRPr="00AC216B">
        <w:rPr>
          <w:rFonts w:ascii="Open Sans" w:hAnsi="Open Sans" w:cs="Open Sans"/>
          <w:sz w:val="22"/>
          <w:szCs w:val="22"/>
        </w:rPr>
        <w:t xml:space="preserve">). </w:t>
      </w:r>
      <w:r w:rsidRPr="00AC216B">
        <w:rPr>
          <w:rFonts w:ascii="Open Sans" w:hAnsi="Open Sans" w:cs="Open Sans"/>
          <w:sz w:val="22"/>
          <w:szCs w:val="22"/>
          <w:highlight w:val="yellow"/>
        </w:rPr>
        <w:t>The system shall provide an integrated case management and accounting software system addressing the statutory responsibilities of the clerks of the general sessions, chancery, circuit and juvenile courts.</w:t>
      </w:r>
    </w:p>
    <w:p w14:paraId="28356B3C" w14:textId="4893CAF8" w:rsidR="00EA7FD0" w:rsidRPr="00AC216B" w:rsidRDefault="00EA7FD0" w:rsidP="00EA7FD0">
      <w:pPr>
        <w:pStyle w:val="Normal00"/>
        <w:rPr>
          <w:rFonts w:ascii="Open Sans" w:hAnsi="Open Sans" w:cs="Open Sans"/>
          <w:sz w:val="22"/>
          <w:szCs w:val="22"/>
        </w:rPr>
      </w:pPr>
      <w:r w:rsidRPr="00AC216B">
        <w:rPr>
          <w:rFonts w:ascii="Open Sans" w:hAnsi="Open Sans" w:cs="Open Sans"/>
          <w:sz w:val="22"/>
          <w:szCs w:val="22"/>
        </w:rPr>
        <w:t>(i)</w:t>
      </w:r>
      <w:r w:rsidRPr="00AC216B">
        <w:rPr>
          <w:rFonts w:ascii="Open Sans" w:hAnsi="Open Sans" w:cs="Open Sans"/>
          <w:sz w:val="22"/>
          <w:szCs w:val="22"/>
        </w:rPr>
        <w:tab/>
      </w:r>
      <w:r w:rsidRPr="00AC216B">
        <w:rPr>
          <w:rFonts w:ascii="Open Sans" w:hAnsi="Open Sans" w:cs="Open Sans"/>
          <w:sz w:val="22"/>
          <w:szCs w:val="22"/>
          <w:highlight w:val="yellow"/>
        </w:rPr>
        <w:t>It is the duty of the administrative office of the courts to collect, develop and maintain uniform statistical information relative to court caseloads in Tennessee.</w:t>
      </w:r>
      <w:r w:rsidRPr="00AC216B">
        <w:rPr>
          <w:rFonts w:ascii="Open Sans" w:hAnsi="Open Sans" w:cs="Open Sans"/>
          <w:sz w:val="22"/>
          <w:szCs w:val="22"/>
        </w:rPr>
        <w:t xml:space="preserve"> purposes of monitoring the operation of the court system, reducing unnecessary delay and assessing the responsiveness of the court system to the needs of litigants, victims of crime and the citizens of the state, the administrative director of the courts shall have the responsibility for annually collecting, compiling, analyzing and publishing caseload statistics pertaining to the court system. It is the responsibility of the administrative director of the courts to develop, define, update and disseminate standard, uniform measures, definitions and criteria for collecting statistics pertaining to the court system. These standards and reporting requirements shall be used for uniform statistical data collection in all courts throughout the state, as established by statute or by the rules of the supreme court.</w:t>
      </w:r>
    </w:p>
    <w:p w14:paraId="245F9EA9" w14:textId="77777777" w:rsidR="00EA7FD0" w:rsidRPr="00AC216B" w:rsidRDefault="00EA7FD0" w:rsidP="00EA7FD0">
      <w:pPr>
        <w:pStyle w:val="Normal00"/>
        <w:rPr>
          <w:rFonts w:ascii="Open Sans" w:hAnsi="Open Sans" w:cs="Open Sans"/>
          <w:sz w:val="22"/>
          <w:szCs w:val="22"/>
        </w:rPr>
      </w:pPr>
      <w:r w:rsidRPr="00AC216B">
        <w:rPr>
          <w:rFonts w:ascii="Open Sans" w:hAnsi="Open Sans" w:cs="Open Sans"/>
          <w:sz w:val="22"/>
          <w:szCs w:val="22"/>
        </w:rPr>
        <w:t>(j)</w:t>
      </w:r>
      <w:r w:rsidRPr="00AC216B">
        <w:rPr>
          <w:rFonts w:ascii="Open Sans" w:hAnsi="Open Sans" w:cs="Open Sans"/>
          <w:sz w:val="22"/>
          <w:szCs w:val="22"/>
        </w:rPr>
        <w:tab/>
        <w:t>The administrative director of the courts shall prepare and distribute an annual report reflecting the operation of the courts of the state and highlighting those changes, innovations, or recommendations made or introduced to enhance the effectiveness of the courts.</w:t>
      </w:r>
    </w:p>
    <w:p w14:paraId="2969ECD8" w14:textId="6C3F0DE3" w:rsidR="00EA7FD0" w:rsidRPr="00AC216B" w:rsidRDefault="00EA7FD0" w:rsidP="00EA7FD0">
      <w:pPr>
        <w:pStyle w:val="Normal00"/>
        <w:rPr>
          <w:rFonts w:ascii="Open Sans" w:hAnsi="Open Sans" w:cs="Open Sans"/>
          <w:sz w:val="22"/>
          <w:szCs w:val="22"/>
          <w:highlight w:val="yellow"/>
        </w:rPr>
      </w:pPr>
      <w:r w:rsidRPr="00AC216B">
        <w:rPr>
          <w:rFonts w:ascii="Open Sans" w:hAnsi="Open Sans" w:cs="Open Sans"/>
          <w:sz w:val="22"/>
          <w:szCs w:val="22"/>
        </w:rPr>
        <w:t>(k)</w:t>
      </w:r>
      <w:r w:rsidRPr="00AC216B">
        <w:rPr>
          <w:rFonts w:ascii="Open Sans" w:hAnsi="Open Sans" w:cs="Open Sans"/>
          <w:sz w:val="22"/>
          <w:szCs w:val="22"/>
        </w:rPr>
        <w:tab/>
        <w:t xml:space="preserve">The administrative director of the courts </w:t>
      </w:r>
      <w:r w:rsidRPr="00AC216B">
        <w:rPr>
          <w:rFonts w:ascii="Open Sans" w:hAnsi="Open Sans" w:cs="Open Sans"/>
          <w:sz w:val="22"/>
          <w:szCs w:val="22"/>
          <w:highlight w:val="yellow"/>
        </w:rPr>
        <w:t>shall conduct ongoing internal review, analysis and planning for the future needs of the state court system simplifying court system procedure, expediting the transaction of court system business and correcting weaknesses</w:t>
      </w:r>
      <w:r w:rsidR="006D33DE">
        <w:rPr>
          <w:rFonts w:ascii="Open Sans" w:hAnsi="Open Sans" w:cs="Open Sans"/>
          <w:sz w:val="22"/>
          <w:szCs w:val="22"/>
          <w:highlight w:val="yellow"/>
        </w:rPr>
        <w:t xml:space="preserve"> in the administration of justice.</w:t>
      </w:r>
    </w:p>
    <w:p w14:paraId="346EBD6A" w14:textId="0AC7A834" w:rsidR="00EA7FD0" w:rsidRPr="00AC216B" w:rsidRDefault="00EA7FD0" w:rsidP="00EA7FD0">
      <w:pPr>
        <w:pStyle w:val="Normal00"/>
        <w:rPr>
          <w:rFonts w:ascii="Open Sans" w:hAnsi="Open Sans" w:cs="Open Sans"/>
          <w:sz w:val="22"/>
          <w:szCs w:val="22"/>
        </w:rPr>
      </w:pPr>
      <w:r w:rsidRPr="00AC216B">
        <w:rPr>
          <w:rFonts w:ascii="Open Sans" w:hAnsi="Open Sans" w:cs="Open Sans"/>
          <w:sz w:val="22"/>
          <w:szCs w:val="22"/>
        </w:rPr>
        <w:t>- - -</w:t>
      </w:r>
    </w:p>
    <w:p w14:paraId="4448CDDD" w14:textId="4C689512" w:rsidR="00EA7FD0" w:rsidRPr="006A3A4D" w:rsidRDefault="006D33DE" w:rsidP="00EA7FD0">
      <w:pPr>
        <w:pStyle w:val="Normal00"/>
        <w:rPr>
          <w:rFonts w:ascii="Open Sans" w:hAnsi="Open Sans" w:cs="Open Sans"/>
          <w:b/>
          <w:sz w:val="28"/>
          <w:szCs w:val="28"/>
        </w:rPr>
      </w:pPr>
      <w:r w:rsidRPr="006A3A4D">
        <w:rPr>
          <w:rFonts w:ascii="Open Sans" w:hAnsi="Open Sans" w:cs="Open Sans"/>
          <w:b/>
          <w:sz w:val="28"/>
          <w:szCs w:val="28"/>
        </w:rPr>
        <w:t>T</w:t>
      </w:r>
      <w:r w:rsidR="00252D74">
        <w:rPr>
          <w:rFonts w:ascii="Open Sans" w:hAnsi="Open Sans" w:cs="Open Sans"/>
          <w:b/>
          <w:sz w:val="28"/>
          <w:szCs w:val="28"/>
        </w:rPr>
        <w:t>enn. Code Ann.</w:t>
      </w:r>
      <w:r w:rsidRPr="006A3A4D">
        <w:rPr>
          <w:rFonts w:ascii="Open Sans" w:hAnsi="Open Sans" w:cs="Open Sans"/>
          <w:b/>
          <w:sz w:val="28"/>
          <w:szCs w:val="28"/>
        </w:rPr>
        <w:t xml:space="preserve"> </w:t>
      </w:r>
      <w:r w:rsidR="00EA7FD0" w:rsidRPr="006A3A4D">
        <w:rPr>
          <w:rFonts w:ascii="Open Sans" w:hAnsi="Open Sans" w:cs="Open Sans"/>
          <w:b/>
          <w:sz w:val="28"/>
          <w:szCs w:val="28"/>
        </w:rPr>
        <w:t>§ 16-1-117</w:t>
      </w:r>
      <w:r w:rsidR="00252D74">
        <w:rPr>
          <w:rFonts w:ascii="Open Sans" w:hAnsi="Open Sans" w:cs="Open Sans"/>
          <w:b/>
          <w:sz w:val="28"/>
          <w:szCs w:val="28"/>
        </w:rPr>
        <w:t xml:space="preserve"> –</w:t>
      </w:r>
      <w:r w:rsidR="00EA7FD0" w:rsidRPr="006A3A4D">
        <w:rPr>
          <w:rFonts w:ascii="Open Sans" w:hAnsi="Open Sans" w:cs="Open Sans"/>
          <w:b/>
          <w:sz w:val="28"/>
          <w:szCs w:val="28"/>
        </w:rPr>
        <w:t xml:space="preserve"> Caseload statistics reporting; noncompliance; automated court information systems</w:t>
      </w:r>
    </w:p>
    <w:p w14:paraId="380E7732" w14:textId="0E6408C1" w:rsidR="00EA7FD0" w:rsidRPr="00AC216B" w:rsidRDefault="006D33DE" w:rsidP="00EA7FD0">
      <w:pPr>
        <w:pStyle w:val="Normal00"/>
        <w:rPr>
          <w:rFonts w:ascii="Open Sans" w:hAnsi="Open Sans" w:cs="Open Sans"/>
          <w:sz w:val="22"/>
          <w:szCs w:val="22"/>
        </w:rPr>
      </w:pPr>
      <w:r>
        <w:rPr>
          <w:rFonts w:ascii="Open Sans" w:hAnsi="Open Sans" w:cs="Open Sans"/>
          <w:sz w:val="22"/>
          <w:szCs w:val="22"/>
        </w:rPr>
        <w:t>. . .</w:t>
      </w:r>
    </w:p>
    <w:p w14:paraId="4856B809" w14:textId="1139C343" w:rsidR="00A04B93" w:rsidRPr="006A3A4D" w:rsidRDefault="00EA7FD0" w:rsidP="00EA7FD0">
      <w:pPr>
        <w:pStyle w:val="Normal00"/>
        <w:rPr>
          <w:rFonts w:ascii="Open Sans" w:hAnsi="Open Sans" w:cs="Open Sans"/>
          <w:sz w:val="24"/>
          <w:szCs w:val="22"/>
        </w:rPr>
      </w:pPr>
      <w:r w:rsidRPr="00AC216B">
        <w:rPr>
          <w:rFonts w:ascii="Open Sans" w:hAnsi="Open Sans" w:cs="Open Sans"/>
          <w:sz w:val="22"/>
          <w:szCs w:val="22"/>
        </w:rPr>
        <w:lastRenderedPageBreak/>
        <w:t>(b)</w:t>
      </w:r>
      <w:r w:rsidRPr="00AC216B">
        <w:rPr>
          <w:rFonts w:ascii="Open Sans" w:hAnsi="Open Sans" w:cs="Open Sans"/>
          <w:sz w:val="22"/>
          <w:szCs w:val="22"/>
        </w:rPr>
        <w:tab/>
      </w:r>
      <w:r w:rsidRPr="00AC216B">
        <w:rPr>
          <w:rFonts w:ascii="Open Sans" w:hAnsi="Open Sans" w:cs="Open Sans"/>
          <w:sz w:val="22"/>
          <w:szCs w:val="22"/>
          <w:highlight w:val="yellow"/>
        </w:rPr>
        <w:t xml:space="preserve">Any automated court information system being used or developed on or after July 1, 2003, including, but not limited to, the </w:t>
      </w:r>
      <w:proofErr w:type="spellStart"/>
      <w:r w:rsidRPr="00AC216B">
        <w:rPr>
          <w:rFonts w:ascii="Open Sans" w:hAnsi="Open Sans" w:cs="Open Sans"/>
          <w:sz w:val="22"/>
          <w:szCs w:val="22"/>
          <w:highlight w:val="yellow"/>
        </w:rPr>
        <w:t>TnCIS</w:t>
      </w:r>
      <w:proofErr w:type="spellEnd"/>
      <w:r w:rsidRPr="00AC216B">
        <w:rPr>
          <w:rFonts w:ascii="Open Sans" w:hAnsi="Open Sans" w:cs="Open Sans"/>
          <w:sz w:val="22"/>
          <w:szCs w:val="22"/>
          <w:highlight w:val="yellow"/>
        </w:rPr>
        <w:t xml:space="preserve"> being designed pursuant to § 16-3- 803(h), shall ensure comparable data will be reported to the administrative office of the courts</w:t>
      </w:r>
      <w:r w:rsidR="006D33DE">
        <w:rPr>
          <w:rFonts w:ascii="Open Sans" w:hAnsi="Open Sans" w:cs="Open Sans"/>
          <w:sz w:val="22"/>
          <w:szCs w:val="22"/>
          <w:highlight w:val="yellow"/>
        </w:rPr>
        <w:t xml:space="preserve"> </w:t>
      </w:r>
      <w:proofErr w:type="gramStart"/>
      <w:r w:rsidR="006D33DE">
        <w:rPr>
          <w:rFonts w:ascii="Open Sans" w:hAnsi="Open Sans" w:cs="Open Sans"/>
          <w:sz w:val="22"/>
          <w:szCs w:val="22"/>
          <w:highlight w:val="yellow"/>
        </w:rPr>
        <w:t>. . . .</w:t>
      </w:r>
      <w:proofErr w:type="gramEnd"/>
    </w:p>
    <w:p w14:paraId="7F82A780" w14:textId="74CCE529" w:rsidR="00AC216B" w:rsidRPr="00AA3973" w:rsidRDefault="00AC216B" w:rsidP="006A3A4D">
      <w:pPr>
        <w:pStyle w:val="BodyText"/>
        <w:spacing w:before="160"/>
        <w:ind w:right="1247"/>
        <w:rPr>
          <w:rFonts w:ascii="Open Sans" w:hAnsi="Open Sans" w:cs="Open Sans"/>
        </w:rPr>
      </w:pPr>
    </w:p>
    <w:sectPr w:rsidR="00AC216B" w:rsidRPr="00AA3973" w:rsidSect="003558D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D215F" w14:textId="77777777" w:rsidR="004C04BA" w:rsidRDefault="004C04BA" w:rsidP="008915DD">
      <w:r>
        <w:separator/>
      </w:r>
    </w:p>
  </w:endnote>
  <w:endnote w:type="continuationSeparator" w:id="0">
    <w:p w14:paraId="411606C1" w14:textId="77777777" w:rsidR="004C04BA" w:rsidRDefault="004C04BA" w:rsidP="0089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159D3" w14:textId="77777777" w:rsidR="00B7278C" w:rsidRDefault="00B72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1400293094"/>
      <w:docPartObj>
        <w:docPartGallery w:val="Page Numbers (Bottom of Page)"/>
        <w:docPartUnique/>
      </w:docPartObj>
    </w:sdtPr>
    <w:sdtEndPr/>
    <w:sdtContent>
      <w:sdt>
        <w:sdtPr>
          <w:rPr>
            <w:color w:val="808080" w:themeColor="background1" w:themeShade="80"/>
          </w:rPr>
          <w:id w:val="565050523"/>
          <w:docPartObj>
            <w:docPartGallery w:val="Page Numbers (Top of Page)"/>
            <w:docPartUnique/>
          </w:docPartObj>
        </w:sdtPr>
        <w:sdtEndPr/>
        <w:sdtContent>
          <w:p w14:paraId="01D6CC34" w14:textId="77777777" w:rsidR="008E43C2" w:rsidRPr="000C05C7" w:rsidRDefault="0018367E">
            <w:pPr>
              <w:pStyle w:val="Footer"/>
              <w:jc w:val="right"/>
              <w:rPr>
                <w:color w:val="808080" w:themeColor="background1" w:themeShade="80"/>
              </w:rPr>
            </w:pPr>
            <w:r w:rsidRPr="000C05C7">
              <w:rPr>
                <w:color w:val="808080" w:themeColor="background1" w:themeShade="80"/>
              </w:rPr>
              <w:t xml:space="preserve">Page | </w:t>
            </w:r>
            <w:r w:rsidRPr="000C05C7">
              <w:rPr>
                <w:bCs w:val="0"/>
                <w:color w:val="808080" w:themeColor="background1" w:themeShade="80"/>
              </w:rPr>
              <w:fldChar w:fldCharType="begin"/>
            </w:r>
            <w:r w:rsidRPr="000C05C7">
              <w:rPr>
                <w:color w:val="808080" w:themeColor="background1" w:themeShade="80"/>
              </w:rPr>
              <w:instrText xml:space="preserve"> PAGE   \* MERGEFORMAT </w:instrText>
            </w:r>
            <w:r w:rsidRPr="000C05C7">
              <w:rPr>
                <w:bCs w:val="0"/>
                <w:color w:val="808080" w:themeColor="background1" w:themeShade="80"/>
              </w:rPr>
              <w:fldChar w:fldCharType="separate"/>
            </w:r>
            <w:r w:rsidR="00717A71" w:rsidRPr="00717A71">
              <w:rPr>
                <w:b/>
                <w:noProof/>
                <w:color w:val="808080" w:themeColor="background1" w:themeShade="80"/>
              </w:rPr>
              <w:t>2</w:t>
            </w:r>
            <w:r w:rsidRPr="000C05C7">
              <w:rPr>
                <w:b/>
                <w:bCs w:val="0"/>
                <w:noProof/>
                <w:color w:val="808080" w:themeColor="background1" w:themeShade="8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07327" w14:textId="77777777" w:rsidR="00B7278C" w:rsidRDefault="00B72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3A87F" w14:textId="77777777" w:rsidR="004C04BA" w:rsidRPr="00A82423" w:rsidRDefault="004C04BA" w:rsidP="00C511FD">
      <w:pPr>
        <w:pStyle w:val="separator"/>
      </w:pPr>
      <w:r w:rsidRPr="00A82423">
        <w:separator/>
      </w:r>
    </w:p>
  </w:footnote>
  <w:footnote w:type="continuationSeparator" w:id="0">
    <w:p w14:paraId="4813AD2D" w14:textId="77777777" w:rsidR="004C04BA" w:rsidRPr="00A82423" w:rsidRDefault="004C04BA" w:rsidP="00C511FD">
      <w:pPr>
        <w:pStyle w:val="separator"/>
      </w:pPr>
      <w:r w:rsidRPr="00A82423">
        <w:continuationSeparator/>
      </w:r>
    </w:p>
  </w:footnote>
  <w:footnote w:type="continuationNotice" w:id="1">
    <w:p w14:paraId="0CB15BCF" w14:textId="77777777" w:rsidR="004C04BA" w:rsidRDefault="004C0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F306D" w14:textId="77777777" w:rsidR="008E43C2" w:rsidRDefault="0018367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48E0" w14:textId="16FB7E5A" w:rsidR="00A04B93" w:rsidRPr="00A04B93" w:rsidRDefault="00A04B93" w:rsidP="00A04B93">
    <w:pPr>
      <w:tabs>
        <w:tab w:val="left" w:pos="1260"/>
      </w:tabs>
      <w:jc w:val="right"/>
      <w:rPr>
        <w:rFonts w:ascii="PermianSlabSerifTypeface" w:hAnsi="PermianSlabSerifTypeface" w:cs="Arial"/>
        <w:b/>
        <w:sz w:val="20"/>
        <w:szCs w:val="20"/>
      </w:rPr>
    </w:pPr>
    <w:r w:rsidRPr="00A04B93">
      <w:rPr>
        <w:sz w:val="20"/>
        <w:szCs w:val="20"/>
      </w:rPr>
      <w:t>Tennessee Court System Information and Technology Oversight Committee</w:t>
    </w:r>
  </w:p>
  <w:p w14:paraId="0FECA13D" w14:textId="77777777" w:rsidR="000C05C7" w:rsidRPr="00A04B93" w:rsidRDefault="000C05C7">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AD56C" w14:textId="77777777" w:rsidR="00B7278C" w:rsidRDefault="00B72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F2AB1"/>
    <w:multiLevelType w:val="hybridMultilevel"/>
    <w:tmpl w:val="05AA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15681"/>
    <w:multiLevelType w:val="hybridMultilevel"/>
    <w:tmpl w:val="C3761DAC"/>
    <w:lvl w:ilvl="0" w:tplc="D8FA7694">
      <w:start w:val="1"/>
      <w:numFmt w:val="decimal"/>
      <w:lvlText w:val="(%1)"/>
      <w:lvlJc w:val="left"/>
      <w:pPr>
        <w:ind w:left="294" w:hanging="294"/>
      </w:pPr>
      <w:rPr>
        <w:rFonts w:ascii="Calibri" w:eastAsia="Calibri" w:hAnsi="Calibri" w:cs="Calibri" w:hint="default"/>
        <w:spacing w:val="-1"/>
        <w:w w:val="99"/>
        <w:sz w:val="22"/>
        <w:szCs w:val="22"/>
        <w:lang w:val="en-US" w:eastAsia="en-US" w:bidi="en-US"/>
      </w:rPr>
    </w:lvl>
    <w:lvl w:ilvl="1" w:tplc="A1E8AEF2">
      <w:numFmt w:val="bullet"/>
      <w:lvlText w:val="•"/>
      <w:lvlJc w:val="left"/>
      <w:pPr>
        <w:ind w:left="1325" w:hanging="294"/>
      </w:pPr>
      <w:rPr>
        <w:lang w:val="en-US" w:eastAsia="en-US" w:bidi="en-US"/>
      </w:rPr>
    </w:lvl>
    <w:lvl w:ilvl="2" w:tplc="0C44E040">
      <w:numFmt w:val="bullet"/>
      <w:lvlText w:val="•"/>
      <w:lvlJc w:val="left"/>
      <w:pPr>
        <w:ind w:left="2349" w:hanging="294"/>
      </w:pPr>
      <w:rPr>
        <w:lang w:val="en-US" w:eastAsia="en-US" w:bidi="en-US"/>
      </w:rPr>
    </w:lvl>
    <w:lvl w:ilvl="3" w:tplc="ABC083CC">
      <w:numFmt w:val="bullet"/>
      <w:lvlText w:val="•"/>
      <w:lvlJc w:val="left"/>
      <w:pPr>
        <w:ind w:left="3373" w:hanging="294"/>
      </w:pPr>
      <w:rPr>
        <w:lang w:val="en-US" w:eastAsia="en-US" w:bidi="en-US"/>
      </w:rPr>
    </w:lvl>
    <w:lvl w:ilvl="4" w:tplc="C89EFA78">
      <w:numFmt w:val="bullet"/>
      <w:lvlText w:val="•"/>
      <w:lvlJc w:val="left"/>
      <w:pPr>
        <w:ind w:left="4397" w:hanging="294"/>
      </w:pPr>
      <w:rPr>
        <w:lang w:val="en-US" w:eastAsia="en-US" w:bidi="en-US"/>
      </w:rPr>
    </w:lvl>
    <w:lvl w:ilvl="5" w:tplc="590EE99E">
      <w:numFmt w:val="bullet"/>
      <w:lvlText w:val="•"/>
      <w:lvlJc w:val="left"/>
      <w:pPr>
        <w:ind w:left="5421" w:hanging="294"/>
      </w:pPr>
      <w:rPr>
        <w:lang w:val="en-US" w:eastAsia="en-US" w:bidi="en-US"/>
      </w:rPr>
    </w:lvl>
    <w:lvl w:ilvl="6" w:tplc="0B006F28">
      <w:numFmt w:val="bullet"/>
      <w:lvlText w:val="•"/>
      <w:lvlJc w:val="left"/>
      <w:pPr>
        <w:ind w:left="6445" w:hanging="294"/>
      </w:pPr>
      <w:rPr>
        <w:lang w:val="en-US" w:eastAsia="en-US" w:bidi="en-US"/>
      </w:rPr>
    </w:lvl>
    <w:lvl w:ilvl="7" w:tplc="CD2E1478">
      <w:numFmt w:val="bullet"/>
      <w:lvlText w:val="•"/>
      <w:lvlJc w:val="left"/>
      <w:pPr>
        <w:ind w:left="7469" w:hanging="294"/>
      </w:pPr>
      <w:rPr>
        <w:lang w:val="en-US" w:eastAsia="en-US" w:bidi="en-US"/>
      </w:rPr>
    </w:lvl>
    <w:lvl w:ilvl="8" w:tplc="C4F6B202">
      <w:numFmt w:val="bullet"/>
      <w:lvlText w:val="•"/>
      <w:lvlJc w:val="left"/>
      <w:pPr>
        <w:ind w:left="8493" w:hanging="294"/>
      </w:pPr>
      <w:rPr>
        <w:lang w:val="en-US" w:eastAsia="en-US" w:bidi="en-US"/>
      </w:rPr>
    </w:lvl>
  </w:abstractNum>
  <w:abstractNum w:abstractNumId="2" w15:restartNumberingAfterBreak="0">
    <w:nsid w:val="4C726803"/>
    <w:multiLevelType w:val="hybridMultilevel"/>
    <w:tmpl w:val="126AB396"/>
    <w:lvl w:ilvl="0" w:tplc="07B29BA4">
      <w:start w:val="1"/>
      <w:numFmt w:val="decimal"/>
      <w:lvlText w:val="(%1)"/>
      <w:lvlJc w:val="left"/>
      <w:pPr>
        <w:ind w:left="1180" w:hanging="294"/>
      </w:pPr>
      <w:rPr>
        <w:spacing w:val="-1"/>
        <w:w w:val="99"/>
        <w:lang w:val="en-US" w:eastAsia="en-US" w:bidi="en-US"/>
      </w:rPr>
    </w:lvl>
    <w:lvl w:ilvl="1" w:tplc="87FA1330">
      <w:numFmt w:val="bullet"/>
      <w:lvlText w:val="•"/>
      <w:lvlJc w:val="left"/>
      <w:pPr>
        <w:ind w:left="2234" w:hanging="294"/>
      </w:pPr>
      <w:rPr>
        <w:lang w:val="en-US" w:eastAsia="en-US" w:bidi="en-US"/>
      </w:rPr>
    </w:lvl>
    <w:lvl w:ilvl="2" w:tplc="640EEA42">
      <w:numFmt w:val="bullet"/>
      <w:lvlText w:val="•"/>
      <w:lvlJc w:val="left"/>
      <w:pPr>
        <w:ind w:left="3288" w:hanging="294"/>
      </w:pPr>
      <w:rPr>
        <w:lang w:val="en-US" w:eastAsia="en-US" w:bidi="en-US"/>
      </w:rPr>
    </w:lvl>
    <w:lvl w:ilvl="3" w:tplc="9894ED02">
      <w:numFmt w:val="bullet"/>
      <w:lvlText w:val="•"/>
      <w:lvlJc w:val="left"/>
      <w:pPr>
        <w:ind w:left="4342" w:hanging="294"/>
      </w:pPr>
      <w:rPr>
        <w:lang w:val="en-US" w:eastAsia="en-US" w:bidi="en-US"/>
      </w:rPr>
    </w:lvl>
    <w:lvl w:ilvl="4" w:tplc="EE66809E">
      <w:numFmt w:val="bullet"/>
      <w:lvlText w:val="•"/>
      <w:lvlJc w:val="left"/>
      <w:pPr>
        <w:ind w:left="5396" w:hanging="294"/>
      </w:pPr>
      <w:rPr>
        <w:lang w:val="en-US" w:eastAsia="en-US" w:bidi="en-US"/>
      </w:rPr>
    </w:lvl>
    <w:lvl w:ilvl="5" w:tplc="C7B05D14">
      <w:numFmt w:val="bullet"/>
      <w:lvlText w:val="•"/>
      <w:lvlJc w:val="left"/>
      <w:pPr>
        <w:ind w:left="6450" w:hanging="294"/>
      </w:pPr>
      <w:rPr>
        <w:lang w:val="en-US" w:eastAsia="en-US" w:bidi="en-US"/>
      </w:rPr>
    </w:lvl>
    <w:lvl w:ilvl="6" w:tplc="573E70D8">
      <w:numFmt w:val="bullet"/>
      <w:lvlText w:val="•"/>
      <w:lvlJc w:val="left"/>
      <w:pPr>
        <w:ind w:left="7504" w:hanging="294"/>
      </w:pPr>
      <w:rPr>
        <w:lang w:val="en-US" w:eastAsia="en-US" w:bidi="en-US"/>
      </w:rPr>
    </w:lvl>
    <w:lvl w:ilvl="7" w:tplc="930CE18E">
      <w:numFmt w:val="bullet"/>
      <w:lvlText w:val="•"/>
      <w:lvlJc w:val="left"/>
      <w:pPr>
        <w:ind w:left="8558" w:hanging="294"/>
      </w:pPr>
      <w:rPr>
        <w:lang w:val="en-US" w:eastAsia="en-US" w:bidi="en-US"/>
      </w:rPr>
    </w:lvl>
    <w:lvl w:ilvl="8" w:tplc="9D8454E4">
      <w:numFmt w:val="bullet"/>
      <w:lvlText w:val="•"/>
      <w:lvlJc w:val="left"/>
      <w:pPr>
        <w:ind w:left="9612" w:hanging="294"/>
      </w:pPr>
      <w:rPr>
        <w:lang w:val="en-US" w:eastAsia="en-US" w:bidi="en-US"/>
      </w:rPr>
    </w:lvl>
  </w:abstractNum>
  <w:abstractNum w:abstractNumId="3" w15:restartNumberingAfterBreak="0">
    <w:nsid w:val="5A7620C2"/>
    <w:multiLevelType w:val="hybridMultilevel"/>
    <w:tmpl w:val="E046824C"/>
    <w:lvl w:ilvl="0" w:tplc="07B28368">
      <w:start w:val="2"/>
      <w:numFmt w:val="upperLetter"/>
      <w:lvlText w:val="(%1)"/>
      <w:lvlJc w:val="left"/>
      <w:pPr>
        <w:ind w:left="1180" w:hanging="303"/>
      </w:pPr>
      <w:rPr>
        <w:spacing w:val="-1"/>
        <w:w w:val="99"/>
        <w:lang w:val="en-US" w:eastAsia="en-US" w:bidi="en-US"/>
      </w:rPr>
    </w:lvl>
    <w:lvl w:ilvl="1" w:tplc="A454C12A">
      <w:numFmt w:val="bullet"/>
      <w:lvlText w:val="•"/>
      <w:lvlJc w:val="left"/>
      <w:pPr>
        <w:ind w:left="2234" w:hanging="303"/>
      </w:pPr>
      <w:rPr>
        <w:lang w:val="en-US" w:eastAsia="en-US" w:bidi="en-US"/>
      </w:rPr>
    </w:lvl>
    <w:lvl w:ilvl="2" w:tplc="ED3A8F20">
      <w:numFmt w:val="bullet"/>
      <w:lvlText w:val="•"/>
      <w:lvlJc w:val="left"/>
      <w:pPr>
        <w:ind w:left="3288" w:hanging="303"/>
      </w:pPr>
      <w:rPr>
        <w:lang w:val="en-US" w:eastAsia="en-US" w:bidi="en-US"/>
      </w:rPr>
    </w:lvl>
    <w:lvl w:ilvl="3" w:tplc="65D4CD3E">
      <w:numFmt w:val="bullet"/>
      <w:lvlText w:val="•"/>
      <w:lvlJc w:val="left"/>
      <w:pPr>
        <w:ind w:left="4342" w:hanging="303"/>
      </w:pPr>
      <w:rPr>
        <w:lang w:val="en-US" w:eastAsia="en-US" w:bidi="en-US"/>
      </w:rPr>
    </w:lvl>
    <w:lvl w:ilvl="4" w:tplc="50949EF2">
      <w:numFmt w:val="bullet"/>
      <w:lvlText w:val="•"/>
      <w:lvlJc w:val="left"/>
      <w:pPr>
        <w:ind w:left="5396" w:hanging="303"/>
      </w:pPr>
      <w:rPr>
        <w:lang w:val="en-US" w:eastAsia="en-US" w:bidi="en-US"/>
      </w:rPr>
    </w:lvl>
    <w:lvl w:ilvl="5" w:tplc="5824C4D6">
      <w:numFmt w:val="bullet"/>
      <w:lvlText w:val="•"/>
      <w:lvlJc w:val="left"/>
      <w:pPr>
        <w:ind w:left="6450" w:hanging="303"/>
      </w:pPr>
      <w:rPr>
        <w:lang w:val="en-US" w:eastAsia="en-US" w:bidi="en-US"/>
      </w:rPr>
    </w:lvl>
    <w:lvl w:ilvl="6" w:tplc="F5F4196C">
      <w:numFmt w:val="bullet"/>
      <w:lvlText w:val="•"/>
      <w:lvlJc w:val="left"/>
      <w:pPr>
        <w:ind w:left="7504" w:hanging="303"/>
      </w:pPr>
      <w:rPr>
        <w:lang w:val="en-US" w:eastAsia="en-US" w:bidi="en-US"/>
      </w:rPr>
    </w:lvl>
    <w:lvl w:ilvl="7" w:tplc="8B1A008C">
      <w:numFmt w:val="bullet"/>
      <w:lvlText w:val="•"/>
      <w:lvlJc w:val="left"/>
      <w:pPr>
        <w:ind w:left="8558" w:hanging="303"/>
      </w:pPr>
      <w:rPr>
        <w:lang w:val="en-US" w:eastAsia="en-US" w:bidi="en-US"/>
      </w:rPr>
    </w:lvl>
    <w:lvl w:ilvl="8" w:tplc="70D047DE">
      <w:numFmt w:val="bullet"/>
      <w:lvlText w:val="•"/>
      <w:lvlJc w:val="left"/>
      <w:pPr>
        <w:ind w:left="9612" w:hanging="303"/>
      </w:pPr>
      <w:rPr>
        <w:lang w:val="en-US" w:eastAsia="en-US" w:bidi="en-US"/>
      </w:rPr>
    </w:lvl>
  </w:abstractNum>
  <w:abstractNum w:abstractNumId="4" w15:restartNumberingAfterBreak="0">
    <w:nsid w:val="6B8F28E4"/>
    <w:multiLevelType w:val="hybridMultilevel"/>
    <w:tmpl w:val="BEAA0026"/>
    <w:lvl w:ilvl="0" w:tplc="1D304112">
      <w:start w:val="1"/>
      <w:numFmt w:val="decimal"/>
      <w:lvlText w:val="(%1)"/>
      <w:lvlJc w:val="left"/>
      <w:pPr>
        <w:ind w:left="0" w:hanging="294"/>
      </w:pPr>
      <w:rPr>
        <w:rFonts w:ascii="Calibri" w:eastAsia="Calibri" w:hAnsi="Calibri" w:cs="Calibri" w:hint="default"/>
        <w:spacing w:val="-1"/>
        <w:w w:val="99"/>
        <w:sz w:val="22"/>
        <w:szCs w:val="22"/>
        <w:lang w:val="en-US" w:eastAsia="en-US" w:bidi="en-US"/>
      </w:rPr>
    </w:lvl>
    <w:lvl w:ilvl="1" w:tplc="C02E5A82">
      <w:numFmt w:val="bullet"/>
      <w:lvlText w:val="•"/>
      <w:lvlJc w:val="left"/>
      <w:pPr>
        <w:ind w:left="1054" w:hanging="294"/>
      </w:pPr>
      <w:rPr>
        <w:lang w:val="en-US" w:eastAsia="en-US" w:bidi="en-US"/>
      </w:rPr>
    </w:lvl>
    <w:lvl w:ilvl="2" w:tplc="A2B2F9AA">
      <w:numFmt w:val="bullet"/>
      <w:lvlText w:val="•"/>
      <w:lvlJc w:val="left"/>
      <w:pPr>
        <w:ind w:left="2108" w:hanging="294"/>
      </w:pPr>
      <w:rPr>
        <w:lang w:val="en-US" w:eastAsia="en-US" w:bidi="en-US"/>
      </w:rPr>
    </w:lvl>
    <w:lvl w:ilvl="3" w:tplc="8A1CD346">
      <w:numFmt w:val="bullet"/>
      <w:lvlText w:val="•"/>
      <w:lvlJc w:val="left"/>
      <w:pPr>
        <w:ind w:left="3162" w:hanging="294"/>
      </w:pPr>
      <w:rPr>
        <w:lang w:val="en-US" w:eastAsia="en-US" w:bidi="en-US"/>
      </w:rPr>
    </w:lvl>
    <w:lvl w:ilvl="4" w:tplc="C97C1678">
      <w:numFmt w:val="bullet"/>
      <w:lvlText w:val="•"/>
      <w:lvlJc w:val="left"/>
      <w:pPr>
        <w:ind w:left="4216" w:hanging="294"/>
      </w:pPr>
      <w:rPr>
        <w:lang w:val="en-US" w:eastAsia="en-US" w:bidi="en-US"/>
      </w:rPr>
    </w:lvl>
    <w:lvl w:ilvl="5" w:tplc="5B7402E4">
      <w:numFmt w:val="bullet"/>
      <w:lvlText w:val="•"/>
      <w:lvlJc w:val="left"/>
      <w:pPr>
        <w:ind w:left="5270" w:hanging="294"/>
      </w:pPr>
      <w:rPr>
        <w:lang w:val="en-US" w:eastAsia="en-US" w:bidi="en-US"/>
      </w:rPr>
    </w:lvl>
    <w:lvl w:ilvl="6" w:tplc="24A07D46">
      <w:numFmt w:val="bullet"/>
      <w:lvlText w:val="•"/>
      <w:lvlJc w:val="left"/>
      <w:pPr>
        <w:ind w:left="6324" w:hanging="294"/>
      </w:pPr>
      <w:rPr>
        <w:lang w:val="en-US" w:eastAsia="en-US" w:bidi="en-US"/>
      </w:rPr>
    </w:lvl>
    <w:lvl w:ilvl="7" w:tplc="68D04E06">
      <w:numFmt w:val="bullet"/>
      <w:lvlText w:val="•"/>
      <w:lvlJc w:val="left"/>
      <w:pPr>
        <w:ind w:left="7378" w:hanging="294"/>
      </w:pPr>
      <w:rPr>
        <w:lang w:val="en-US" w:eastAsia="en-US" w:bidi="en-US"/>
      </w:rPr>
    </w:lvl>
    <w:lvl w:ilvl="8" w:tplc="B48E520E">
      <w:numFmt w:val="bullet"/>
      <w:lvlText w:val="•"/>
      <w:lvlJc w:val="left"/>
      <w:pPr>
        <w:ind w:left="8432" w:hanging="294"/>
      </w:pPr>
      <w:rPr>
        <w:lang w:val="en-US" w:eastAsia="en-US" w:bidi="en-US"/>
      </w:rPr>
    </w:lvl>
  </w:abstractNum>
  <w:abstractNum w:abstractNumId="5" w15:restartNumberingAfterBreak="0">
    <w:nsid w:val="7CD54DA8"/>
    <w:multiLevelType w:val="hybridMultilevel"/>
    <w:tmpl w:val="A1886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86883"/>
    <w:multiLevelType w:val="hybridMultilevel"/>
    <w:tmpl w:val="EE525606"/>
    <w:lvl w:ilvl="0" w:tplc="7A2A22F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9273690">
    <w:abstractNumId w:val="5"/>
  </w:num>
  <w:num w:numId="2" w16cid:durableId="1761946240">
    <w:abstractNumId w:val="0"/>
  </w:num>
  <w:num w:numId="3" w16cid:durableId="66728716">
    <w:abstractNumId w:val="3"/>
  </w:num>
  <w:num w:numId="4" w16cid:durableId="1815871883">
    <w:abstractNumId w:val="2"/>
  </w:num>
  <w:num w:numId="5" w16cid:durableId="484932871">
    <w:abstractNumId w:val="4"/>
  </w:num>
  <w:num w:numId="6" w16cid:durableId="1446774200">
    <w:abstractNumId w:val="6"/>
  </w:num>
  <w:num w:numId="7" w16cid:durableId="11191108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7E"/>
    <w:rsid w:val="000018AD"/>
    <w:rsid w:val="00010AC7"/>
    <w:rsid w:val="000278A8"/>
    <w:rsid w:val="00036ABE"/>
    <w:rsid w:val="00036B26"/>
    <w:rsid w:val="000400D1"/>
    <w:rsid w:val="000815E1"/>
    <w:rsid w:val="00086518"/>
    <w:rsid w:val="00092202"/>
    <w:rsid w:val="000966D2"/>
    <w:rsid w:val="000A1CDE"/>
    <w:rsid w:val="000A28DE"/>
    <w:rsid w:val="000B5302"/>
    <w:rsid w:val="000C05C7"/>
    <w:rsid w:val="001030BD"/>
    <w:rsid w:val="00106AFC"/>
    <w:rsid w:val="001164CE"/>
    <w:rsid w:val="00147CFB"/>
    <w:rsid w:val="00152AFD"/>
    <w:rsid w:val="0018240E"/>
    <w:rsid w:val="00182567"/>
    <w:rsid w:val="0018367E"/>
    <w:rsid w:val="001E2BE2"/>
    <w:rsid w:val="001F4FDC"/>
    <w:rsid w:val="001F799C"/>
    <w:rsid w:val="002352C1"/>
    <w:rsid w:val="00252D74"/>
    <w:rsid w:val="002548F9"/>
    <w:rsid w:val="002628B9"/>
    <w:rsid w:val="00263109"/>
    <w:rsid w:val="002643AB"/>
    <w:rsid w:val="00281B07"/>
    <w:rsid w:val="002861AE"/>
    <w:rsid w:val="002B4A56"/>
    <w:rsid w:val="00301A3D"/>
    <w:rsid w:val="003205C9"/>
    <w:rsid w:val="00337F68"/>
    <w:rsid w:val="003558D1"/>
    <w:rsid w:val="003577A7"/>
    <w:rsid w:val="0039035D"/>
    <w:rsid w:val="003A01E3"/>
    <w:rsid w:val="003E5AAD"/>
    <w:rsid w:val="00411FA5"/>
    <w:rsid w:val="00442A7C"/>
    <w:rsid w:val="00470771"/>
    <w:rsid w:val="004812D8"/>
    <w:rsid w:val="00483B03"/>
    <w:rsid w:val="00484D34"/>
    <w:rsid w:val="0049116D"/>
    <w:rsid w:val="004C04BA"/>
    <w:rsid w:val="004D03EA"/>
    <w:rsid w:val="004D7EDD"/>
    <w:rsid w:val="004F677B"/>
    <w:rsid w:val="00500984"/>
    <w:rsid w:val="005762B6"/>
    <w:rsid w:val="005960BD"/>
    <w:rsid w:val="005A5697"/>
    <w:rsid w:val="005C7692"/>
    <w:rsid w:val="005D3E9F"/>
    <w:rsid w:val="00622D49"/>
    <w:rsid w:val="00633CF8"/>
    <w:rsid w:val="0065733D"/>
    <w:rsid w:val="00671953"/>
    <w:rsid w:val="00674CD9"/>
    <w:rsid w:val="006905A0"/>
    <w:rsid w:val="006A3A4D"/>
    <w:rsid w:val="006D33DE"/>
    <w:rsid w:val="007141C2"/>
    <w:rsid w:val="0071782D"/>
    <w:rsid w:val="00717A71"/>
    <w:rsid w:val="00722A08"/>
    <w:rsid w:val="00726914"/>
    <w:rsid w:val="00731E1C"/>
    <w:rsid w:val="0076206A"/>
    <w:rsid w:val="00765172"/>
    <w:rsid w:val="00772F90"/>
    <w:rsid w:val="007A75A0"/>
    <w:rsid w:val="007B3B7E"/>
    <w:rsid w:val="007D5CF9"/>
    <w:rsid w:val="007E311C"/>
    <w:rsid w:val="007E52B3"/>
    <w:rsid w:val="00805B9A"/>
    <w:rsid w:val="00817FDD"/>
    <w:rsid w:val="00825A52"/>
    <w:rsid w:val="0083060C"/>
    <w:rsid w:val="008548DB"/>
    <w:rsid w:val="008915DD"/>
    <w:rsid w:val="008A15DE"/>
    <w:rsid w:val="008A37CA"/>
    <w:rsid w:val="008A6AFA"/>
    <w:rsid w:val="008A7CE4"/>
    <w:rsid w:val="008D4386"/>
    <w:rsid w:val="008E43C2"/>
    <w:rsid w:val="008F68B7"/>
    <w:rsid w:val="00904790"/>
    <w:rsid w:val="00935C9E"/>
    <w:rsid w:val="009A081E"/>
    <w:rsid w:val="009A4968"/>
    <w:rsid w:val="009A7A7E"/>
    <w:rsid w:val="009B2D7A"/>
    <w:rsid w:val="009E4D7E"/>
    <w:rsid w:val="009E5C5C"/>
    <w:rsid w:val="009F14C7"/>
    <w:rsid w:val="009F2A3D"/>
    <w:rsid w:val="00A04B93"/>
    <w:rsid w:val="00A12F56"/>
    <w:rsid w:val="00A17206"/>
    <w:rsid w:val="00A21C51"/>
    <w:rsid w:val="00A323F0"/>
    <w:rsid w:val="00A74C05"/>
    <w:rsid w:val="00A82423"/>
    <w:rsid w:val="00A90A8F"/>
    <w:rsid w:val="00A91E8A"/>
    <w:rsid w:val="00AA3973"/>
    <w:rsid w:val="00AC216B"/>
    <w:rsid w:val="00AD5171"/>
    <w:rsid w:val="00AE6685"/>
    <w:rsid w:val="00B23471"/>
    <w:rsid w:val="00B27BC2"/>
    <w:rsid w:val="00B4124F"/>
    <w:rsid w:val="00B7278C"/>
    <w:rsid w:val="00B77DF1"/>
    <w:rsid w:val="00B802B0"/>
    <w:rsid w:val="00B96C57"/>
    <w:rsid w:val="00BA23F9"/>
    <w:rsid w:val="00BA57ED"/>
    <w:rsid w:val="00BE3845"/>
    <w:rsid w:val="00BE691F"/>
    <w:rsid w:val="00C14815"/>
    <w:rsid w:val="00C22EFB"/>
    <w:rsid w:val="00C511FD"/>
    <w:rsid w:val="00C57416"/>
    <w:rsid w:val="00C74294"/>
    <w:rsid w:val="00C81C72"/>
    <w:rsid w:val="00C9461F"/>
    <w:rsid w:val="00CA5F47"/>
    <w:rsid w:val="00D030C4"/>
    <w:rsid w:val="00D31E56"/>
    <w:rsid w:val="00D348BF"/>
    <w:rsid w:val="00D47878"/>
    <w:rsid w:val="00D663B9"/>
    <w:rsid w:val="00D66892"/>
    <w:rsid w:val="00DA3999"/>
    <w:rsid w:val="00DC1E21"/>
    <w:rsid w:val="00DD020C"/>
    <w:rsid w:val="00DD29DB"/>
    <w:rsid w:val="00DE03D7"/>
    <w:rsid w:val="00DE765F"/>
    <w:rsid w:val="00E02D26"/>
    <w:rsid w:val="00E051CF"/>
    <w:rsid w:val="00E174DE"/>
    <w:rsid w:val="00E23534"/>
    <w:rsid w:val="00E33792"/>
    <w:rsid w:val="00E43148"/>
    <w:rsid w:val="00EA7FD0"/>
    <w:rsid w:val="00EC4D4F"/>
    <w:rsid w:val="00F05DF2"/>
    <w:rsid w:val="00F07F03"/>
    <w:rsid w:val="00F23C11"/>
    <w:rsid w:val="00F32184"/>
    <w:rsid w:val="00F34F8F"/>
    <w:rsid w:val="00F56DAD"/>
    <w:rsid w:val="00F92182"/>
    <w:rsid w:val="00F92D33"/>
    <w:rsid w:val="00FC7D82"/>
    <w:rsid w:val="00FD1DCE"/>
    <w:rsid w:val="00FE7944"/>
    <w:rsid w:val="00FF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13618"/>
  <w15:docId w15:val="{7DEA4106-6728-4F17-8EBC-2CC3DA7A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7A7"/>
    <w:pPr>
      <w:spacing w:after="360" w:line="300" w:lineRule="auto"/>
    </w:pPr>
    <w:rPr>
      <w:rFonts w:ascii="Open Sans" w:hAnsi="Open Sans" w:cs="Open Sans"/>
      <w:bCs/>
      <w:sz w:val="21"/>
      <w:szCs w:val="21"/>
    </w:rPr>
  </w:style>
  <w:style w:type="paragraph" w:styleId="Heading1">
    <w:name w:val="heading 1"/>
    <w:basedOn w:val="Normal"/>
    <w:next w:val="Normal"/>
    <w:link w:val="Heading1Char"/>
    <w:uiPriority w:val="9"/>
    <w:qFormat/>
    <w:rsid w:val="008A37CA"/>
    <w:pPr>
      <w:spacing w:after="120" w:line="240" w:lineRule="auto"/>
      <w:outlineLvl w:val="0"/>
    </w:pPr>
    <w:rPr>
      <w:rFonts w:ascii="PermianSlabSerifTypeface" w:hAnsi="PermianSlabSerifTypeface"/>
      <w:b/>
      <w:color w:val="75787B"/>
      <w:spacing w:val="-20"/>
      <w:sz w:val="44"/>
      <w:szCs w:val="26"/>
    </w:rPr>
  </w:style>
  <w:style w:type="paragraph" w:styleId="Heading2">
    <w:name w:val="heading 2"/>
    <w:basedOn w:val="Normal"/>
    <w:next w:val="Normal"/>
    <w:link w:val="Heading2Char"/>
    <w:uiPriority w:val="9"/>
    <w:unhideWhenUsed/>
    <w:qFormat/>
    <w:rsid w:val="00722A08"/>
    <w:pPr>
      <w:spacing w:after="60" w:line="240" w:lineRule="auto"/>
      <w:outlineLvl w:val="1"/>
    </w:pPr>
    <w:rPr>
      <w:b/>
      <w:i/>
      <w:color w:val="1B365D"/>
      <w:sz w:val="28"/>
    </w:rPr>
  </w:style>
  <w:style w:type="paragraph" w:styleId="Heading3">
    <w:name w:val="heading 3"/>
    <w:basedOn w:val="Normal"/>
    <w:next w:val="Normal"/>
    <w:link w:val="Heading3Char"/>
    <w:uiPriority w:val="9"/>
    <w:unhideWhenUsed/>
    <w:qFormat/>
    <w:rsid w:val="00106AFC"/>
    <w:pPr>
      <w:keepNext/>
      <w:keepLines/>
      <w:spacing w:before="200" w:after="0"/>
      <w:outlineLvl w:val="2"/>
    </w:pPr>
    <w:rPr>
      <w:rFonts w:asciiTheme="majorHAnsi" w:eastAsiaTheme="majorEastAsia" w:hAnsiTheme="majorHAnsi" w:cstheme="majorBidi"/>
      <w:b/>
      <w:bCs w:val="0"/>
      <w:color w:val="497ECA" w:themeColor="text2"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7A7E"/>
    <w:pPr>
      <w:ind w:left="720"/>
      <w:contextualSpacing/>
    </w:pPr>
  </w:style>
  <w:style w:type="paragraph" w:styleId="FootnoteText">
    <w:name w:val="footnote text"/>
    <w:basedOn w:val="Normal"/>
    <w:link w:val="FootnoteTextChar"/>
    <w:uiPriority w:val="99"/>
    <w:unhideWhenUsed/>
    <w:rsid w:val="009A7A7E"/>
    <w:pPr>
      <w:spacing w:line="240" w:lineRule="auto"/>
    </w:pPr>
    <w:rPr>
      <w:szCs w:val="20"/>
    </w:rPr>
  </w:style>
  <w:style w:type="character" w:customStyle="1" w:styleId="FootnoteTextChar">
    <w:name w:val="Footnote Text Char"/>
    <w:basedOn w:val="DefaultParagraphFont"/>
    <w:link w:val="FootnoteText"/>
    <w:uiPriority w:val="99"/>
    <w:rsid w:val="009A7A7E"/>
    <w:rPr>
      <w:sz w:val="20"/>
      <w:szCs w:val="20"/>
    </w:rPr>
  </w:style>
  <w:style w:type="character" w:styleId="FootnoteReference">
    <w:name w:val="footnote reference"/>
    <w:basedOn w:val="DefaultParagraphFont"/>
    <w:uiPriority w:val="99"/>
    <w:semiHidden/>
    <w:unhideWhenUsed/>
    <w:rsid w:val="009A7A7E"/>
    <w:rPr>
      <w:vertAlign w:val="superscript"/>
    </w:rPr>
  </w:style>
  <w:style w:type="paragraph" w:styleId="NormalWeb">
    <w:name w:val="Normal (Web)"/>
    <w:basedOn w:val="Normal"/>
    <w:uiPriority w:val="99"/>
    <w:unhideWhenUsed/>
    <w:rsid w:val="009A7A7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7A7E"/>
    <w:rPr>
      <w:sz w:val="16"/>
      <w:szCs w:val="16"/>
    </w:rPr>
  </w:style>
  <w:style w:type="paragraph" w:styleId="CommentText">
    <w:name w:val="annotation text"/>
    <w:basedOn w:val="Normal"/>
    <w:link w:val="CommentTextChar"/>
    <w:uiPriority w:val="99"/>
    <w:unhideWhenUsed/>
    <w:rsid w:val="009A7A7E"/>
    <w:pPr>
      <w:spacing w:line="240" w:lineRule="auto"/>
    </w:pPr>
    <w:rPr>
      <w:szCs w:val="20"/>
    </w:rPr>
  </w:style>
  <w:style w:type="character" w:customStyle="1" w:styleId="CommentTextChar">
    <w:name w:val="Comment Text Char"/>
    <w:basedOn w:val="DefaultParagraphFont"/>
    <w:link w:val="CommentText"/>
    <w:uiPriority w:val="99"/>
    <w:rsid w:val="009A7A7E"/>
    <w:rPr>
      <w:sz w:val="20"/>
      <w:szCs w:val="20"/>
    </w:rPr>
  </w:style>
  <w:style w:type="paragraph" w:styleId="BalloonText">
    <w:name w:val="Balloon Text"/>
    <w:basedOn w:val="Normal"/>
    <w:link w:val="BalloonTextChar"/>
    <w:uiPriority w:val="99"/>
    <w:semiHidden/>
    <w:unhideWhenUsed/>
    <w:rsid w:val="009A7A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7E"/>
    <w:rPr>
      <w:rFonts w:ascii="Tahoma" w:hAnsi="Tahoma" w:cs="Tahoma"/>
      <w:sz w:val="16"/>
      <w:szCs w:val="16"/>
    </w:rPr>
  </w:style>
  <w:style w:type="paragraph" w:styleId="NoSpacing">
    <w:name w:val="No Spacing"/>
    <w:link w:val="NoSpacingChar"/>
    <w:uiPriority w:val="1"/>
    <w:qFormat/>
    <w:rsid w:val="009A7A7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A7A7E"/>
    <w:rPr>
      <w:rFonts w:eastAsiaTheme="minorEastAsia"/>
      <w:lang w:eastAsia="ja-JP"/>
    </w:rPr>
  </w:style>
  <w:style w:type="paragraph" w:styleId="Revision">
    <w:name w:val="Revision"/>
    <w:hidden/>
    <w:uiPriority w:val="99"/>
    <w:semiHidden/>
    <w:rsid w:val="009A7A7E"/>
    <w:pPr>
      <w:spacing w:after="0" w:line="240" w:lineRule="auto"/>
    </w:pPr>
  </w:style>
  <w:style w:type="paragraph" w:styleId="Title">
    <w:name w:val="Title"/>
    <w:basedOn w:val="Normal"/>
    <w:next w:val="Normal"/>
    <w:link w:val="TitleChar"/>
    <w:uiPriority w:val="10"/>
    <w:qFormat/>
    <w:rsid w:val="00935C9E"/>
    <w:pPr>
      <w:spacing w:after="120" w:line="680" w:lineRule="exact"/>
      <w:jc w:val="both"/>
    </w:pPr>
    <w:rPr>
      <w:rFonts w:ascii="PermianSlabSerifTypeface" w:hAnsi="PermianSlabSerifTypeface"/>
      <w:color w:val="75787B"/>
      <w:spacing w:val="-20"/>
      <w:kern w:val="52"/>
      <w:sz w:val="72"/>
      <w:szCs w:val="26"/>
    </w:rPr>
  </w:style>
  <w:style w:type="character" w:customStyle="1" w:styleId="TitleChar">
    <w:name w:val="Title Char"/>
    <w:basedOn w:val="DefaultParagraphFont"/>
    <w:link w:val="Title"/>
    <w:uiPriority w:val="10"/>
    <w:rsid w:val="00935C9E"/>
    <w:rPr>
      <w:rFonts w:ascii="PermianSlabSerifTypeface" w:hAnsi="PermianSlabSerifTypeface"/>
      <w:color w:val="75787B"/>
      <w:spacing w:val="-20"/>
      <w:kern w:val="52"/>
      <w:sz w:val="72"/>
      <w:szCs w:val="26"/>
    </w:rPr>
  </w:style>
  <w:style w:type="paragraph" w:styleId="Subtitle">
    <w:name w:val="Subtitle"/>
    <w:basedOn w:val="Normal"/>
    <w:next w:val="Normal"/>
    <w:link w:val="SubtitleChar"/>
    <w:uiPriority w:val="11"/>
    <w:qFormat/>
    <w:rsid w:val="008A37CA"/>
    <w:pPr>
      <w:spacing w:after="240"/>
      <w:jc w:val="both"/>
    </w:pPr>
    <w:rPr>
      <w:color w:val="75787B"/>
      <w:sz w:val="36"/>
      <w:szCs w:val="26"/>
    </w:rPr>
  </w:style>
  <w:style w:type="character" w:customStyle="1" w:styleId="SubtitleChar">
    <w:name w:val="Subtitle Char"/>
    <w:basedOn w:val="DefaultParagraphFont"/>
    <w:link w:val="Subtitle"/>
    <w:uiPriority w:val="11"/>
    <w:rsid w:val="008A37CA"/>
    <w:rPr>
      <w:rFonts w:ascii="Open Sans" w:hAnsi="Open Sans" w:cs="Open Sans"/>
      <w:color w:val="75787B"/>
      <w:sz w:val="36"/>
      <w:szCs w:val="26"/>
    </w:rPr>
  </w:style>
  <w:style w:type="paragraph" w:customStyle="1" w:styleId="coverbyline">
    <w:name w:val="cover byline"/>
    <w:basedOn w:val="Normal"/>
    <w:link w:val="coverbylineChar"/>
    <w:qFormat/>
    <w:rsid w:val="00935C9E"/>
    <w:pPr>
      <w:jc w:val="both"/>
    </w:pPr>
    <w:rPr>
      <w:color w:val="75787B"/>
      <w:sz w:val="18"/>
      <w:szCs w:val="26"/>
    </w:rPr>
  </w:style>
  <w:style w:type="character" w:customStyle="1" w:styleId="Heading1Char">
    <w:name w:val="Heading 1 Char"/>
    <w:basedOn w:val="DefaultParagraphFont"/>
    <w:link w:val="Heading1"/>
    <w:uiPriority w:val="9"/>
    <w:rsid w:val="008A37CA"/>
    <w:rPr>
      <w:rFonts w:ascii="PermianSlabSerifTypeface" w:hAnsi="PermianSlabSerifTypeface" w:cs="Open Sans"/>
      <w:b/>
      <w:color w:val="75787B"/>
      <w:spacing w:val="-20"/>
      <w:sz w:val="44"/>
      <w:szCs w:val="26"/>
    </w:rPr>
  </w:style>
  <w:style w:type="character" w:customStyle="1" w:styleId="coverbylineChar">
    <w:name w:val="cover byline Char"/>
    <w:basedOn w:val="DefaultParagraphFont"/>
    <w:link w:val="coverbyline"/>
    <w:rsid w:val="00935C9E"/>
    <w:rPr>
      <w:rFonts w:ascii="Open Sans" w:hAnsi="Open Sans" w:cs="Open Sans"/>
      <w:color w:val="75787B"/>
      <w:sz w:val="18"/>
      <w:szCs w:val="26"/>
    </w:rPr>
  </w:style>
  <w:style w:type="character" w:customStyle="1" w:styleId="Heading2Char">
    <w:name w:val="Heading 2 Char"/>
    <w:basedOn w:val="DefaultParagraphFont"/>
    <w:link w:val="Heading2"/>
    <w:uiPriority w:val="9"/>
    <w:rsid w:val="00722A08"/>
    <w:rPr>
      <w:rFonts w:ascii="Open Sans" w:hAnsi="Open Sans" w:cs="Open Sans"/>
      <w:b/>
      <w:bCs/>
      <w:i/>
      <w:color w:val="1B365D"/>
      <w:sz w:val="28"/>
      <w:szCs w:val="21"/>
    </w:rPr>
  </w:style>
  <w:style w:type="paragraph" w:styleId="Caption">
    <w:name w:val="caption"/>
    <w:basedOn w:val="Normal"/>
    <w:next w:val="Normal"/>
    <w:uiPriority w:val="35"/>
    <w:unhideWhenUsed/>
    <w:qFormat/>
    <w:rsid w:val="00A90A8F"/>
    <w:pPr>
      <w:spacing w:after="200" w:line="240" w:lineRule="auto"/>
    </w:pPr>
    <w:rPr>
      <w:b/>
      <w:bCs w:val="0"/>
      <w:color w:val="75787B"/>
      <w:sz w:val="18"/>
      <w:szCs w:val="18"/>
    </w:rPr>
  </w:style>
  <w:style w:type="paragraph" w:customStyle="1" w:styleId="Footnotes">
    <w:name w:val="Footnotes"/>
    <w:basedOn w:val="FootnoteText"/>
    <w:link w:val="FootnotesChar"/>
    <w:qFormat/>
    <w:rsid w:val="00C511FD"/>
    <w:pPr>
      <w:spacing w:after="60"/>
    </w:pPr>
    <w:rPr>
      <w:color w:val="75787B"/>
      <w:sz w:val="18"/>
    </w:rPr>
  </w:style>
  <w:style w:type="paragraph" w:customStyle="1" w:styleId="separator">
    <w:name w:val="separator"/>
    <w:basedOn w:val="Normal"/>
    <w:link w:val="separatorChar"/>
    <w:qFormat/>
    <w:rsid w:val="00C511FD"/>
    <w:pPr>
      <w:spacing w:after="120" w:line="240" w:lineRule="auto"/>
    </w:pPr>
    <w:rPr>
      <w:color w:val="B2B2B2"/>
    </w:rPr>
  </w:style>
  <w:style w:type="character" w:customStyle="1" w:styleId="FootnotesChar">
    <w:name w:val="Footnotes Char"/>
    <w:basedOn w:val="FootnoteTextChar"/>
    <w:link w:val="Footnotes"/>
    <w:rsid w:val="00C511FD"/>
    <w:rPr>
      <w:rFonts w:ascii="Open Sans" w:hAnsi="Open Sans" w:cs="Open Sans"/>
      <w:bCs/>
      <w:color w:val="75787B"/>
      <w:sz w:val="18"/>
      <w:szCs w:val="20"/>
    </w:rPr>
  </w:style>
  <w:style w:type="paragraph" w:customStyle="1" w:styleId="Pullquote">
    <w:name w:val="Pull quote"/>
    <w:basedOn w:val="Normal"/>
    <w:link w:val="PullquoteChar"/>
    <w:qFormat/>
    <w:rsid w:val="00E23534"/>
    <w:pPr>
      <w:spacing w:after="0"/>
      <w:jc w:val="center"/>
    </w:pPr>
    <w:rPr>
      <w:i/>
      <w:iCs/>
      <w:color w:val="7F7F7F" w:themeColor="text1" w:themeTint="80"/>
      <w:sz w:val="24"/>
    </w:rPr>
  </w:style>
  <w:style w:type="character" w:customStyle="1" w:styleId="separatorChar">
    <w:name w:val="separator Char"/>
    <w:basedOn w:val="DefaultParagraphFont"/>
    <w:link w:val="separator"/>
    <w:rsid w:val="00C511FD"/>
    <w:rPr>
      <w:rFonts w:ascii="Open Sans" w:hAnsi="Open Sans" w:cs="Open Sans"/>
      <w:bCs/>
      <w:color w:val="B2B2B2"/>
      <w:sz w:val="21"/>
      <w:szCs w:val="21"/>
    </w:rPr>
  </w:style>
  <w:style w:type="paragraph" w:customStyle="1" w:styleId="PullQuote0">
    <w:name w:val="Pull Quote"/>
    <w:basedOn w:val="Normal"/>
    <w:link w:val="PullQuoteChar0"/>
    <w:qFormat/>
    <w:rsid w:val="00484D34"/>
    <w:pPr>
      <w:pBdr>
        <w:left w:val="single" w:sz="24" w:space="10" w:color="D22630"/>
      </w:pBdr>
    </w:pPr>
    <w:rPr>
      <w:rFonts w:ascii="PermianSlabSerifTypeface" w:hAnsi="PermianSlabSerifTypeface"/>
      <w:i/>
      <w:color w:val="75787B"/>
      <w:sz w:val="28"/>
    </w:rPr>
  </w:style>
  <w:style w:type="character" w:customStyle="1" w:styleId="PullquoteChar">
    <w:name w:val="Pull quote Char"/>
    <w:basedOn w:val="DefaultParagraphFont"/>
    <w:link w:val="Pullquote"/>
    <w:rsid w:val="00E23534"/>
    <w:rPr>
      <w:rFonts w:ascii="Open Sans" w:hAnsi="Open Sans" w:cs="Open Sans"/>
      <w:bCs/>
      <w:i/>
      <w:iCs/>
      <w:color w:val="7F7F7F" w:themeColor="text1" w:themeTint="80"/>
      <w:sz w:val="24"/>
      <w:szCs w:val="21"/>
    </w:rPr>
  </w:style>
  <w:style w:type="character" w:customStyle="1" w:styleId="PullQuoteChar0">
    <w:name w:val="Pull Quote Char"/>
    <w:basedOn w:val="DefaultParagraphFont"/>
    <w:link w:val="PullQuote0"/>
    <w:rsid w:val="00484D34"/>
    <w:rPr>
      <w:rFonts w:ascii="PermianSlabSerifTypeface" w:hAnsi="PermianSlabSerifTypeface" w:cs="Open Sans"/>
      <w:bCs/>
      <w:i/>
      <w:color w:val="75787B"/>
      <w:sz w:val="28"/>
      <w:szCs w:val="21"/>
    </w:rPr>
  </w:style>
  <w:style w:type="paragraph" w:styleId="Header">
    <w:name w:val="header"/>
    <w:basedOn w:val="Normal"/>
    <w:link w:val="HeaderChar"/>
    <w:uiPriority w:val="99"/>
    <w:unhideWhenUsed/>
    <w:rsid w:val="00762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06A"/>
    <w:rPr>
      <w:rFonts w:ascii="Open Sans" w:hAnsi="Open Sans" w:cs="Open Sans"/>
      <w:bCs/>
      <w:sz w:val="21"/>
      <w:szCs w:val="21"/>
    </w:rPr>
  </w:style>
  <w:style w:type="paragraph" w:styleId="Footer">
    <w:name w:val="footer"/>
    <w:basedOn w:val="Normal"/>
    <w:link w:val="FooterChar"/>
    <w:uiPriority w:val="99"/>
    <w:unhideWhenUsed/>
    <w:rsid w:val="00762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06A"/>
    <w:rPr>
      <w:rFonts w:ascii="Open Sans" w:hAnsi="Open Sans" w:cs="Open Sans"/>
      <w:bCs/>
      <w:sz w:val="21"/>
      <w:szCs w:val="21"/>
    </w:rPr>
  </w:style>
  <w:style w:type="character" w:customStyle="1" w:styleId="Heading3Char">
    <w:name w:val="Heading 3 Char"/>
    <w:basedOn w:val="DefaultParagraphFont"/>
    <w:link w:val="Heading3"/>
    <w:uiPriority w:val="9"/>
    <w:rsid w:val="00106AFC"/>
    <w:rPr>
      <w:rFonts w:asciiTheme="majorHAnsi" w:eastAsiaTheme="majorEastAsia" w:hAnsiTheme="majorHAnsi" w:cstheme="majorBidi"/>
      <w:b/>
      <w:color w:val="497ECA" w:themeColor="text2" w:themeTint="99"/>
      <w:sz w:val="21"/>
      <w:szCs w:val="21"/>
    </w:rPr>
  </w:style>
  <w:style w:type="paragraph" w:customStyle="1" w:styleId="Normal00">
    <w:name w:val="Normal 0/0"/>
    <w:basedOn w:val="Normal"/>
    <w:link w:val="Normal00Char"/>
    <w:rsid w:val="002352C1"/>
    <w:pPr>
      <w:spacing w:before="200" w:after="200" w:line="300" w:lineRule="exact"/>
    </w:pPr>
    <w:rPr>
      <w:rFonts w:ascii="Arial" w:eastAsiaTheme="minorEastAsia" w:hAnsi="Arial" w:cstheme="minorBidi"/>
      <w:bCs w:val="0"/>
      <w:sz w:val="20"/>
      <w:szCs w:val="24"/>
      <w:lang w:bidi="en-US"/>
    </w:rPr>
  </w:style>
  <w:style w:type="paragraph" w:customStyle="1" w:styleId="TableText">
    <w:name w:val="Table Text"/>
    <w:basedOn w:val="Normal"/>
    <w:rsid w:val="002352C1"/>
    <w:pPr>
      <w:spacing w:before="200" w:after="200" w:line="220" w:lineRule="exact"/>
    </w:pPr>
    <w:rPr>
      <w:rFonts w:ascii="Arial" w:eastAsiaTheme="minorEastAsia" w:hAnsi="Arial" w:cstheme="minorBidi"/>
      <w:bCs w:val="0"/>
      <w:sz w:val="18"/>
      <w:szCs w:val="24"/>
      <w:lang w:bidi="en-US"/>
    </w:rPr>
  </w:style>
  <w:style w:type="character" w:customStyle="1" w:styleId="Normal00Char">
    <w:name w:val="Normal 0/0 Char"/>
    <w:basedOn w:val="DefaultParagraphFont"/>
    <w:link w:val="Normal00"/>
    <w:rsid w:val="002352C1"/>
    <w:rPr>
      <w:rFonts w:ascii="Arial" w:eastAsiaTheme="minorEastAsia" w:hAnsi="Arial"/>
      <w:sz w:val="20"/>
      <w:szCs w:val="24"/>
      <w:lang w:bidi="en-US"/>
    </w:rPr>
  </w:style>
  <w:style w:type="paragraph" w:styleId="TOC1">
    <w:name w:val="toc 1"/>
    <w:basedOn w:val="Normal"/>
    <w:next w:val="Normal"/>
    <w:autoRedefine/>
    <w:uiPriority w:val="39"/>
    <w:rsid w:val="002352C1"/>
    <w:pPr>
      <w:tabs>
        <w:tab w:val="left" w:pos="720"/>
        <w:tab w:val="right" w:leader="dot" w:pos="10070"/>
      </w:tabs>
      <w:spacing w:before="200" w:after="200" w:line="276" w:lineRule="auto"/>
    </w:pPr>
    <w:rPr>
      <w:rFonts w:asciiTheme="minorHAnsi" w:eastAsiaTheme="minorEastAsia" w:hAnsiTheme="minorHAnsi" w:cstheme="minorBidi"/>
      <w:bCs w:val="0"/>
      <w:sz w:val="20"/>
      <w:szCs w:val="20"/>
      <w:lang w:bidi="en-US"/>
    </w:rPr>
  </w:style>
  <w:style w:type="paragraph" w:styleId="TOC2">
    <w:name w:val="toc 2"/>
    <w:basedOn w:val="Normal"/>
    <w:next w:val="Normal"/>
    <w:autoRedefine/>
    <w:uiPriority w:val="39"/>
    <w:rsid w:val="002352C1"/>
    <w:pPr>
      <w:tabs>
        <w:tab w:val="left" w:pos="720"/>
        <w:tab w:val="right" w:leader="dot" w:pos="10070"/>
      </w:tabs>
      <w:spacing w:before="200" w:after="200" w:line="276" w:lineRule="auto"/>
      <w:ind w:left="720"/>
    </w:pPr>
    <w:rPr>
      <w:rFonts w:asciiTheme="minorHAnsi" w:eastAsiaTheme="minorEastAsia" w:hAnsiTheme="minorHAnsi" w:cstheme="minorBidi"/>
      <w:bCs w:val="0"/>
      <w:sz w:val="20"/>
      <w:szCs w:val="20"/>
      <w:lang w:bidi="en-US"/>
    </w:rPr>
  </w:style>
  <w:style w:type="character" w:styleId="Hyperlink">
    <w:name w:val="Hyperlink"/>
    <w:basedOn w:val="DefaultParagraphFont"/>
    <w:uiPriority w:val="99"/>
    <w:rsid w:val="002352C1"/>
    <w:rPr>
      <w:color w:val="0000FF"/>
      <w:u w:val="single"/>
    </w:rPr>
  </w:style>
  <w:style w:type="paragraph" w:styleId="TOC3">
    <w:name w:val="toc 3"/>
    <w:basedOn w:val="Normal"/>
    <w:next w:val="Normal"/>
    <w:autoRedefine/>
    <w:uiPriority w:val="39"/>
    <w:rsid w:val="002352C1"/>
    <w:pPr>
      <w:spacing w:before="200" w:after="200" w:line="276" w:lineRule="auto"/>
      <w:ind w:left="440"/>
    </w:pPr>
    <w:rPr>
      <w:rFonts w:asciiTheme="minorHAnsi" w:eastAsiaTheme="minorEastAsia" w:hAnsiTheme="minorHAnsi" w:cstheme="minorBidi"/>
      <w:bCs w:val="0"/>
      <w:sz w:val="20"/>
      <w:szCs w:val="20"/>
      <w:lang w:bidi="en-US"/>
    </w:rPr>
  </w:style>
  <w:style w:type="character" w:styleId="Strong">
    <w:name w:val="Strong"/>
    <w:uiPriority w:val="22"/>
    <w:qFormat/>
    <w:rsid w:val="002352C1"/>
    <w:rPr>
      <w:b/>
      <w:bCs/>
    </w:rPr>
  </w:style>
  <w:style w:type="character" w:styleId="SubtleEmphasis">
    <w:name w:val="Subtle Emphasis"/>
    <w:basedOn w:val="DefaultParagraphFont"/>
    <w:uiPriority w:val="19"/>
    <w:qFormat/>
    <w:rsid w:val="000815E1"/>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281B07"/>
    <w:rPr>
      <w:b/>
      <w:sz w:val="20"/>
    </w:rPr>
  </w:style>
  <w:style w:type="character" w:customStyle="1" w:styleId="CommentSubjectChar">
    <w:name w:val="Comment Subject Char"/>
    <w:basedOn w:val="CommentTextChar"/>
    <w:link w:val="CommentSubject"/>
    <w:uiPriority w:val="99"/>
    <w:semiHidden/>
    <w:rsid w:val="00281B07"/>
    <w:rPr>
      <w:rFonts w:ascii="Open Sans" w:hAnsi="Open Sans" w:cs="Open Sans"/>
      <w:b/>
      <w:bCs/>
      <w:sz w:val="20"/>
      <w:szCs w:val="20"/>
    </w:rPr>
  </w:style>
  <w:style w:type="table" w:styleId="LightShading">
    <w:name w:val="Light Shading"/>
    <w:basedOn w:val="TableNormal"/>
    <w:uiPriority w:val="60"/>
    <w:rsid w:val="000B53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unhideWhenUsed/>
    <w:qFormat/>
    <w:rsid w:val="00A04B93"/>
    <w:pPr>
      <w:widowControl w:val="0"/>
      <w:autoSpaceDE w:val="0"/>
      <w:autoSpaceDN w:val="0"/>
      <w:spacing w:after="0" w:line="240" w:lineRule="auto"/>
    </w:pPr>
    <w:rPr>
      <w:rFonts w:ascii="Calibri" w:eastAsia="Calibri" w:hAnsi="Calibri" w:cs="Calibri"/>
      <w:bCs w:val="0"/>
      <w:sz w:val="22"/>
      <w:szCs w:val="22"/>
      <w:lang w:bidi="en-US"/>
    </w:rPr>
  </w:style>
  <w:style w:type="character" w:customStyle="1" w:styleId="BodyTextChar">
    <w:name w:val="Body Text Char"/>
    <w:basedOn w:val="DefaultParagraphFont"/>
    <w:link w:val="BodyText"/>
    <w:uiPriority w:val="1"/>
    <w:semiHidden/>
    <w:rsid w:val="00A04B9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92615">
      <w:bodyDiv w:val="1"/>
      <w:marLeft w:val="0"/>
      <w:marRight w:val="0"/>
      <w:marTop w:val="0"/>
      <w:marBottom w:val="0"/>
      <w:divBdr>
        <w:top w:val="none" w:sz="0" w:space="0" w:color="auto"/>
        <w:left w:val="none" w:sz="0" w:space="0" w:color="auto"/>
        <w:bottom w:val="none" w:sz="0" w:space="0" w:color="auto"/>
        <w:right w:val="none" w:sz="0" w:space="0" w:color="auto"/>
      </w:divBdr>
    </w:div>
    <w:div w:id="1221673628">
      <w:bodyDiv w:val="1"/>
      <w:marLeft w:val="0"/>
      <w:marRight w:val="0"/>
      <w:marTop w:val="0"/>
      <w:marBottom w:val="0"/>
      <w:divBdr>
        <w:top w:val="none" w:sz="0" w:space="0" w:color="auto"/>
        <w:left w:val="none" w:sz="0" w:space="0" w:color="auto"/>
        <w:bottom w:val="none" w:sz="0" w:space="0" w:color="auto"/>
        <w:right w:val="none" w:sz="0" w:space="0" w:color="auto"/>
      </w:divBdr>
    </w:div>
    <w:div w:id="1365014722">
      <w:bodyDiv w:val="1"/>
      <w:marLeft w:val="0"/>
      <w:marRight w:val="0"/>
      <w:marTop w:val="0"/>
      <w:marBottom w:val="0"/>
      <w:divBdr>
        <w:top w:val="none" w:sz="0" w:space="0" w:color="auto"/>
        <w:left w:val="none" w:sz="0" w:space="0" w:color="auto"/>
        <w:bottom w:val="none" w:sz="0" w:space="0" w:color="auto"/>
        <w:right w:val="none" w:sz="0" w:space="0" w:color="auto"/>
      </w:divBdr>
    </w:div>
    <w:div w:id="1533617585">
      <w:bodyDiv w:val="1"/>
      <w:marLeft w:val="0"/>
      <w:marRight w:val="0"/>
      <w:marTop w:val="0"/>
      <w:marBottom w:val="0"/>
      <w:divBdr>
        <w:top w:val="none" w:sz="0" w:space="0" w:color="auto"/>
        <w:left w:val="none" w:sz="0" w:space="0" w:color="auto"/>
        <w:bottom w:val="none" w:sz="0" w:space="0" w:color="auto"/>
        <w:right w:val="none" w:sz="0" w:space="0" w:color="auto"/>
      </w:divBdr>
    </w:div>
    <w:div w:id="1681932594">
      <w:bodyDiv w:val="1"/>
      <w:marLeft w:val="0"/>
      <w:marRight w:val="0"/>
      <w:marTop w:val="0"/>
      <w:marBottom w:val="0"/>
      <w:divBdr>
        <w:top w:val="none" w:sz="0" w:space="0" w:color="auto"/>
        <w:left w:val="none" w:sz="0" w:space="0" w:color="auto"/>
        <w:bottom w:val="none" w:sz="0" w:space="0" w:color="auto"/>
        <w:right w:val="none" w:sz="0" w:space="0" w:color="auto"/>
      </w:divBdr>
    </w:div>
    <w:div w:id="20892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rand Colors">
      <a:dk1>
        <a:sysClr val="windowText" lastClr="000000"/>
      </a:dk1>
      <a:lt1>
        <a:sysClr val="window" lastClr="FFFFFF"/>
      </a:lt1>
      <a:dk2>
        <a:srgbClr val="1B365D"/>
      </a:dk2>
      <a:lt2>
        <a:srgbClr val="FF0F00"/>
      </a:lt2>
      <a:accent1>
        <a:srgbClr val="2DCCD3"/>
      </a:accent1>
      <a:accent2>
        <a:srgbClr val="D2D755"/>
      </a:accent2>
      <a:accent3>
        <a:srgbClr val="E87722"/>
      </a:accent3>
      <a:accent4>
        <a:srgbClr val="7C2529"/>
      </a:accent4>
      <a:accent5>
        <a:srgbClr val="666666"/>
      </a:accent5>
      <a:accent6>
        <a:srgbClr val="E6D395"/>
      </a:accent6>
      <a:hlink>
        <a:srgbClr val="131E29"/>
      </a:hlink>
      <a:folHlink>
        <a:srgbClr val="CBC4B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D64D-9742-4341-8C44-10ADFDA4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1741</Words>
  <Characters>9929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of TN</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Walker</dc:creator>
  <cp:lastModifiedBy>Danielle Lane</cp:lastModifiedBy>
  <cp:revision>2</cp:revision>
  <dcterms:created xsi:type="dcterms:W3CDTF">2024-08-28T18:41:00Z</dcterms:created>
  <dcterms:modified xsi:type="dcterms:W3CDTF">2024-08-28T18:41:00Z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a927ef5d63a96dcc72df887dd2cfe2769da6619d10b32b5c9fa86d8b4775a53b</vt:lpwstr>
  </property>
</Properties>
</file>