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68" w:rsidRPr="00925D68" w:rsidRDefault="00925D68" w:rsidP="00925D68">
      <w:pP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rtl/>
        </w:rPr>
      </w:pPr>
      <w:r w:rsidRPr="00925D68">
        <w:rPr>
          <w:rFonts w:ascii="Arial" w:eastAsia="Times New Roman" w:hAnsi="Arial" w:cs="Times New Roman"/>
          <w:sz w:val="24"/>
          <w:szCs w:val="24"/>
        </w:rPr>
        <w:t>Please complete this form in English only</w:t>
      </w:r>
    </w:p>
    <w:p w:rsidR="00925D68" w:rsidRPr="00925D68" w:rsidRDefault="00925D68" w:rsidP="00925D68">
      <w:pP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925D68">
        <w:rPr>
          <w:rFonts w:ascii="Arial" w:eastAsia="Times New Roman" w:hAnsi="Arial" w:cs="Times New Roman" w:hint="cs"/>
          <w:sz w:val="24"/>
          <w:szCs w:val="24"/>
          <w:rtl/>
        </w:rPr>
        <w:t>يرجى تعبئة هذه الإستمارة بالإنجليزية فقط</w:t>
      </w:r>
    </w:p>
    <w:p w:rsidR="00925D68" w:rsidRDefault="00925D68" w:rsidP="00925D68">
      <w:pPr>
        <w:spacing w:after="0" w:line="264" w:lineRule="atLeast"/>
        <w:outlineLvl w:val="1"/>
        <w:rPr>
          <w:rFonts w:ascii="Times New Roman" w:eastAsia="Times New Roman" w:hAnsi="Times New Roman" w:cs="Times New Roman"/>
          <w:color w:val="222222"/>
          <w:kern w:val="36"/>
          <w:sz w:val="32"/>
          <w:szCs w:val="32"/>
        </w:rPr>
      </w:pPr>
    </w:p>
    <w:p w:rsidR="002A0DCF" w:rsidRDefault="00832093" w:rsidP="002A0DCF">
      <w:pPr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rtl/>
        </w:rPr>
      </w:pPr>
      <w:r w:rsidRPr="00E909C2">
        <w:rPr>
          <w:rFonts w:ascii="Times New Roman" w:eastAsia="Times New Roman" w:hAnsi="Times New Roman" w:cs="Times New Roman"/>
          <w:color w:val="222222"/>
          <w:kern w:val="36"/>
          <w:sz w:val="32"/>
          <w:szCs w:val="32"/>
        </w:rPr>
        <w:t>How to Transfer a Cell Phone Number and Account to Your Name</w:t>
      </w:r>
    </w:p>
    <w:p w:rsidR="00AB2D96" w:rsidRDefault="00AB2D96" w:rsidP="002A0DCF">
      <w:pPr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rtl/>
        </w:rPr>
      </w:pPr>
    </w:p>
    <w:p w:rsidR="002A0DCF" w:rsidRDefault="002F0632" w:rsidP="002A0DCF">
      <w:pPr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imes New Roman" w:hint="cs"/>
          <w:color w:val="222222"/>
          <w:kern w:val="36"/>
          <w:sz w:val="36"/>
          <w:szCs w:val="36"/>
          <w:rtl/>
        </w:rPr>
        <w:t xml:space="preserve">كيف تقوم بتحويل رقم وحساب هاتف </w:t>
      </w:r>
      <w:r w:rsidR="00BE4424" w:rsidRPr="00DC1D62">
        <w:rPr>
          <w:rFonts w:ascii="Times New Roman" w:eastAsia="Times New Roman" w:hAnsi="Times New Roman" w:cs="Times New Roman" w:hint="cs"/>
          <w:color w:val="222222"/>
          <w:kern w:val="36"/>
          <w:sz w:val="36"/>
          <w:szCs w:val="36"/>
          <w:rtl/>
        </w:rPr>
        <w:t>محمول لاسمك</w:t>
      </w:r>
    </w:p>
    <w:p w:rsidR="002A0DCF" w:rsidRPr="00E909C2" w:rsidRDefault="002A0DCF" w:rsidP="002A0DCF">
      <w:pPr>
        <w:spacing w:after="0" w:line="264" w:lineRule="atLeast"/>
        <w:outlineLvl w:val="1"/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rtl/>
          <w:lang w:bidi="ar-EG"/>
        </w:rPr>
      </w:pPr>
    </w:p>
    <w:p w:rsidR="00832093" w:rsidRDefault="00832093" w:rsidP="00EB0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</w:pPr>
      <w:bookmarkStart w:id="0" w:name="maincontent"/>
      <w:bookmarkStart w:id="1" w:name="id34815"/>
      <w:bookmarkEnd w:id="0"/>
      <w:bookmarkEnd w:id="1"/>
      <w:r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>If you are asking for a</w:t>
      </w:r>
      <w:r w:rsidR="00560F22">
        <w:rPr>
          <w:rFonts w:ascii="Times New Roman" w:eastAsia="Times New Roman" w:hAnsi="Times New Roman" w:cs="Times New Roman"/>
          <w:color w:val="333333"/>
          <w:sz w:val="24"/>
          <w:szCs w:val="24"/>
        </w:rPr>
        <w:t>n Order of Protection</w:t>
      </w:r>
      <w:r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the person you want protection from (the restrained person) has control or rights over your cell phone number and account</w:t>
      </w:r>
      <w:r w:rsidR="00560F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and/or the cell phone number and account of your children in your care</w:t>
      </w:r>
      <w:r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you have the right to ask the judge to transfer those rights to you.  </w:t>
      </w:r>
    </w:p>
    <w:p w:rsidR="00AB2D96" w:rsidRDefault="00AB2D96" w:rsidP="00BE442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</w:p>
    <w:p w:rsidR="00BE4424" w:rsidRPr="00D927C5" w:rsidRDefault="00BE4424" w:rsidP="002F063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إذا كنت تطلب أمر حماية</w:t>
      </w:r>
      <w:r w:rsidR="00034645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 وكان الشخص الذي تريد الحماية منه (الشخص المُتَحَفَظ عليه) لديه السيطرة أو </w:t>
      </w:r>
      <w:r w:rsidR="00FA1FA6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الحقوق بالنسبة لرقم وحساب الهاتف المحمول و/أو رقم وحساب الهاتف المحمول لأطفالك الذين في رعايتك، فلك الحق أن تطلب</w:t>
      </w:r>
      <w:r w:rsidR="00E23B31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 من القاضي تحويل هذه الحقوق </w:t>
      </w:r>
      <w:r w:rsidR="002F0632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إليك</w:t>
      </w:r>
      <w:r w:rsidR="00E23B31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.</w:t>
      </w:r>
    </w:p>
    <w:p w:rsidR="00EB0847" w:rsidRDefault="00EB0847" w:rsidP="00EB0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32093" w:rsidRDefault="00832093" w:rsidP="00EB0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</w:pPr>
      <w:r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Contact your wireless service provider (the company that provides your cell phone service) to understand if you </w:t>
      </w:r>
      <w:r w:rsidR="00560F22">
        <w:rPr>
          <w:rFonts w:ascii="Times New Roman" w:eastAsia="Times New Roman" w:hAnsi="Times New Roman" w:cs="Times New Roman"/>
          <w:color w:val="333333"/>
          <w:sz w:val="24"/>
          <w:szCs w:val="24"/>
        </w:rPr>
        <w:t>can get</w:t>
      </w:r>
      <w:r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60F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(qualify to have) </w:t>
      </w:r>
      <w:r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>the account in your name</w:t>
      </w:r>
      <w:r w:rsidR="00560F22">
        <w:rPr>
          <w:rFonts w:ascii="Times New Roman" w:eastAsia="Times New Roman" w:hAnsi="Times New Roman" w:cs="Times New Roman"/>
          <w:color w:val="333333"/>
          <w:sz w:val="24"/>
          <w:szCs w:val="24"/>
        </w:rPr>
        <w:t>. Ask</w:t>
      </w:r>
      <w:r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what fees you will be responsible for. If the judge transfers the cell phone account to your name, you will be financially responsible </w:t>
      </w:r>
      <w:r w:rsidR="00560F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have to pay for all the costs and fees of your new </w:t>
      </w:r>
      <w:r w:rsidR="00EA36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account(s) with </w:t>
      </w:r>
      <w:r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>the wireless service provider.</w:t>
      </w:r>
    </w:p>
    <w:p w:rsidR="00AB2D96" w:rsidRDefault="00AB2D96" w:rsidP="00F5122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</w:p>
    <w:p w:rsidR="00E23B31" w:rsidRPr="00D927C5" w:rsidRDefault="00481D17" w:rsidP="00C942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اتصل بمقدم خدمة الهاتف المحمول (الشركة التي توفر لك خدمة الهاتف المحمول) حتى تفهم إذا كان من الممكن</w:t>
      </w:r>
      <w:r w:rsidR="00B7332B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 لك (</w:t>
      </w:r>
      <w:r w:rsidR="00C9421C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إذا كنت</w:t>
      </w:r>
      <w:r w:rsidR="00B7332B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 مؤهلاً) أن تنقل الحساب باسمك. اسأل أي الرسوم ستكون مسؤولاً عن دفعها</w:t>
      </w:r>
      <w:r w:rsidR="00F51220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. إذا أمر القاضي بتحويل حساب الهاتف المحمول لاسمك، ستكون مسؤولاً من الناحية المالية وعليك أن تدفع تكاليف ورسوم حسابك الجديد لدى مقدم خدمة الهاتف المحمول.</w:t>
      </w:r>
    </w:p>
    <w:p w:rsidR="00EA368F" w:rsidRPr="00E909C2" w:rsidRDefault="00EA368F" w:rsidP="00EB0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51220" w:rsidRDefault="00832093" w:rsidP="00F5122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</w:pPr>
      <w:r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>To ask the judge to transfer the rights to the cell phone number (or numbers) and the account to you:</w:t>
      </w:r>
    </w:p>
    <w:p w:rsidR="00F51220" w:rsidRPr="00D927C5" w:rsidRDefault="00C42F99" w:rsidP="00F51220">
      <w:pPr>
        <w:bidi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لكي تطلب من القاضي تحويل حقوق رقم (أرقام) وحساب الهاتف المحمول لاسمك:</w:t>
      </w:r>
    </w:p>
    <w:p w:rsidR="00F51220" w:rsidRPr="00E909C2" w:rsidRDefault="00F51220" w:rsidP="00F5122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32093" w:rsidRDefault="00832093" w:rsidP="00EB08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Check item 18 on your </w:t>
      </w:r>
      <w:r w:rsidR="00E909C2" w:rsidRPr="00E909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Petition for Order of Protection and Hearing </w:t>
      </w:r>
      <w:r w:rsidR="00E909C2" w:rsidRPr="00E909C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or check the appropriate box on your </w:t>
      </w:r>
      <w:r w:rsidR="00E909C2" w:rsidRPr="00E909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Motion to Modify/Extend Order of Protection</w:t>
      </w:r>
      <w:r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>. Make sure you check all the boxes that apply to your case. Read the form</w:t>
      </w:r>
      <w:r w:rsidR="00E909C2"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>(s)</w:t>
      </w:r>
      <w:r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carefully.</w:t>
      </w:r>
      <w:r w:rsidR="00D80503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</w:rPr>
        <w:t xml:space="preserve">              </w:t>
      </w:r>
      <w:r w:rsidR="00AB2D96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br/>
      </w:r>
    </w:p>
    <w:p w:rsidR="00C42F99" w:rsidRPr="00D927C5" w:rsidRDefault="00C42F99" w:rsidP="00A1788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 w:hint="cs"/>
          <w:color w:val="333333"/>
          <w:sz w:val="24"/>
          <w:szCs w:val="24"/>
          <w:rtl/>
        </w:rPr>
        <w:t>1</w:t>
      </w:r>
      <w:r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. </w:t>
      </w:r>
      <w:r w:rsidR="00C67703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ضع علامة أمام البند 18 في "</w:t>
      </w:r>
      <w:r w:rsidR="00221CE6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عريضة</w:t>
      </w:r>
      <w:r w:rsidR="00C67703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 </w:t>
      </w:r>
      <w:r w:rsidR="00B338D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للحصول على </w:t>
      </w:r>
      <w:r w:rsidR="00C67703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أمر حماية وجلسة" أو ضع علامة أمام المربع المناسب في "</w:t>
      </w:r>
      <w:r w:rsidR="00A17880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طلب</w:t>
      </w:r>
      <w:r w:rsidR="00C67703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 لتعديل/</w:t>
      </w:r>
      <w:r w:rsidR="00A17880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تمديد</w:t>
      </w:r>
      <w:r w:rsidR="00C67703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 أمر حماية". </w:t>
      </w:r>
      <w:r w:rsidR="00A04A32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تأكد من وضع علامة أمام جميع المربعات التي تنطبق على حالتك أو قضيتك. اقرأ النماذج بعناية.</w:t>
      </w:r>
    </w:p>
    <w:p w:rsidR="00560F22" w:rsidRDefault="00560F22" w:rsidP="00EB0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32093" w:rsidRDefault="00832093" w:rsidP="00EB08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the judge signs your </w:t>
      </w:r>
      <w:r w:rsidR="00E909C2" w:rsidRPr="00E909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Order of Protection, </w:t>
      </w:r>
      <w:r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>see if the judge gave you the control and us</w:t>
      </w:r>
      <w:r w:rsidR="00E909C2"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of the phone and the account by ordering the </w:t>
      </w:r>
      <w:r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>transfer</w:t>
      </w:r>
      <w:r w:rsidR="00E909C2"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</w:t>
      </w:r>
      <w:r w:rsidRPr="00E909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cell phone number and account to your name.</w:t>
      </w:r>
      <w:r w:rsidR="00D80503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</w:rPr>
        <w:t xml:space="preserve">                                                                                       </w:t>
      </w:r>
      <w:r w:rsidR="00AB2D96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br/>
      </w:r>
    </w:p>
    <w:p w:rsidR="00A04A32" w:rsidRDefault="00A04A32" w:rsidP="00A04A3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4"/>
          <w:szCs w:val="24"/>
          <w:rtl/>
        </w:rPr>
        <w:t>2</w:t>
      </w:r>
      <w:r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. </w:t>
      </w:r>
      <w:r w:rsidR="00AC3CE5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إذا وقّع القاضي على أمر الحماية الخاص بك، تبين إذا ما كان القاضي قد منحك السيطرة على استخدام الهاتف والحساب بإصدار </w:t>
      </w:r>
      <w:r w:rsidR="00A25E5E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الأمر لتحويل رقم وحساب الهاتف المحمول لاسمك.</w:t>
      </w:r>
    </w:p>
    <w:p w:rsidR="00AB2D96" w:rsidRDefault="00AB2D96">
      <w:pPr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</w:pPr>
      <w:bookmarkStart w:id="2" w:name="cellinst"/>
      <w:bookmarkStart w:id="3" w:name="_GoBack"/>
      <w:bookmarkEnd w:id="2"/>
      <w:bookmarkEnd w:id="3"/>
      <w:r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br w:type="page"/>
      </w:r>
    </w:p>
    <w:p w:rsidR="00832093" w:rsidRDefault="00832093" w:rsidP="00EB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rtl/>
        </w:rPr>
      </w:pPr>
      <w:r w:rsidRPr="00EB0847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lastRenderedPageBreak/>
        <w:t>To make sure you have the paperwork you will need for the wireless service provider, follow these steps:</w:t>
      </w:r>
    </w:p>
    <w:p w:rsidR="00AB2D96" w:rsidRDefault="00AB2D96" w:rsidP="00EB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rtl/>
        </w:rPr>
      </w:pPr>
    </w:p>
    <w:p w:rsidR="00A25E5E" w:rsidRPr="00DC1D62" w:rsidRDefault="00A25E5E" w:rsidP="00EB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333333"/>
          <w:sz w:val="28"/>
          <w:szCs w:val="28"/>
        </w:rPr>
      </w:pPr>
      <w:r w:rsidRPr="00DC1D62">
        <w:rPr>
          <w:rFonts w:ascii="Times New Roman" w:eastAsia="Times New Roman" w:hAnsi="Times New Roman" w:cs="Times New Roman" w:hint="cs"/>
          <w:bCs/>
          <w:caps/>
          <w:color w:val="333333"/>
          <w:sz w:val="28"/>
          <w:szCs w:val="28"/>
          <w:rtl/>
        </w:rPr>
        <w:t xml:space="preserve">حتى تتأكد أن لديك الأوراق التي ستحتاجها لمقدم خدمة الهاتف المحمول، </w:t>
      </w:r>
      <w:r w:rsidR="00DC1D62" w:rsidRPr="00DC1D62">
        <w:rPr>
          <w:rFonts w:ascii="Times New Roman" w:eastAsia="Times New Roman" w:hAnsi="Times New Roman" w:cs="Times New Roman" w:hint="cs"/>
          <w:bCs/>
          <w:caps/>
          <w:color w:val="333333"/>
          <w:sz w:val="28"/>
          <w:szCs w:val="28"/>
          <w:rtl/>
        </w:rPr>
        <w:t>اتبع الخطوات التالية:</w:t>
      </w:r>
    </w:p>
    <w:p w:rsidR="00EB0847" w:rsidRPr="00E909C2" w:rsidRDefault="00EB0847" w:rsidP="00EB08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32093" w:rsidRPr="00EB0847" w:rsidRDefault="00560F22" w:rsidP="00EB084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0847">
        <w:rPr>
          <w:rFonts w:ascii="Times New Roman" w:eastAsia="Times New Roman" w:hAnsi="Times New Roman" w:cs="Times New Roman"/>
          <w:color w:val="333333"/>
          <w:sz w:val="24"/>
          <w:szCs w:val="24"/>
        </w:rPr>
        <w:t>Get 2</w:t>
      </w:r>
      <w:r w:rsidR="001B4B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B0847">
        <w:rPr>
          <w:rFonts w:ascii="Times New Roman" w:eastAsia="Times New Roman" w:hAnsi="Times New Roman" w:cs="Times New Roman"/>
          <w:color w:val="333333"/>
          <w:sz w:val="24"/>
          <w:szCs w:val="24"/>
        </w:rPr>
        <w:t>copies of the signed</w:t>
      </w:r>
      <w:r w:rsidR="00832093" w:rsidRPr="00EB08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32093" w:rsidRPr="00EB08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Order Tran</w:t>
      </w:r>
      <w:r w:rsidR="00E909C2" w:rsidRPr="00EB08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sferring Wireless Phone Account</w:t>
      </w:r>
      <w:r w:rsidRPr="00EB08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EB084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from the court clerk</w:t>
      </w:r>
      <w:r w:rsidR="00E909C2" w:rsidRPr="00EB08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. </w:t>
      </w:r>
      <w:r w:rsidR="00832093" w:rsidRPr="00EB0847">
        <w:rPr>
          <w:rFonts w:ascii="Times New Roman" w:eastAsia="Times New Roman" w:hAnsi="Times New Roman" w:cs="Times New Roman"/>
          <w:color w:val="333333"/>
          <w:sz w:val="24"/>
          <w:szCs w:val="24"/>
        </w:rPr>
        <w:t>Keep one copy for yourself in a safe place.</w:t>
      </w:r>
    </w:p>
    <w:p w:rsidR="00560F22" w:rsidRDefault="00162F85" w:rsidP="007675A7">
      <w:pPr>
        <w:pStyle w:val="ListParagraph"/>
        <w:numPr>
          <w:ilvl w:val="2"/>
          <w:numId w:val="1"/>
        </w:numPr>
        <w:bidi/>
        <w:spacing w:after="0" w:line="240" w:lineRule="auto"/>
        <w:ind w:left="360" w:right="108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أطلب من كاتب المحكمة صورتين من "أمر تحويل حساب هاتف محمول" الموق</w:t>
      </w:r>
      <w:r w:rsidR="00AF5BB7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ّ</w:t>
      </w:r>
      <w:r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ع. </w:t>
      </w:r>
      <w:r w:rsidR="007675A7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احتفظ بصورة منهما لنفسك في مكان آمن.</w:t>
      </w:r>
      <w:r w:rsidR="00662FF6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 </w:t>
      </w:r>
    </w:p>
    <w:p w:rsidR="00662FF6" w:rsidRPr="00662FF6" w:rsidRDefault="00662FF6" w:rsidP="00662FF6">
      <w:pPr>
        <w:bidi/>
        <w:spacing w:after="0" w:line="240" w:lineRule="auto"/>
        <w:ind w:right="108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832093" w:rsidRDefault="00832093" w:rsidP="00EB084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0847">
        <w:rPr>
          <w:rFonts w:ascii="Times New Roman" w:eastAsia="Times New Roman" w:hAnsi="Times New Roman" w:cs="Times New Roman"/>
          <w:color w:val="333333"/>
          <w:sz w:val="24"/>
          <w:szCs w:val="24"/>
        </w:rPr>
        <w:t>Fill out</w:t>
      </w:r>
      <w:r w:rsidRPr="00EB08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Attachment to Order Transferring Wireless Phone Account</w:t>
      </w:r>
      <w:r w:rsidRPr="00EB08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make </w:t>
      </w:r>
      <w:r w:rsidR="00560F22" w:rsidRPr="00EB0847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EB08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copy. Read it carefully. It has instructions for you. Do NOT file this with the court</w:t>
      </w:r>
      <w:r w:rsidR="00560F22" w:rsidRPr="00EB08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or court clerk</w:t>
      </w:r>
      <w:r w:rsidRPr="00EB084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675A7" w:rsidRPr="00D927C5" w:rsidRDefault="007675A7" w:rsidP="00825DF0">
      <w:pPr>
        <w:bidi/>
        <w:spacing w:after="0" w:line="240" w:lineRule="auto"/>
        <w:ind w:left="360" w:right="1440" w:hanging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ب. </w:t>
      </w:r>
      <w:r w:rsidR="00825DF0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املأ نموذج "مرفق أمر تحويل حساب هاتف محمول" واحصل على</w:t>
      </w:r>
      <w:r w:rsidR="00A15AC2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 صورة منه. اقرأ الوثيقة بعناية، حيث أنها تحتوي على التعليمات التي تحتاجها. لا تقدم هذه الوثيقة إلى المحكمة أو كاتب المحكمة.</w:t>
      </w:r>
    </w:p>
    <w:p w:rsidR="00560F22" w:rsidRDefault="00560F22" w:rsidP="00EB0847">
      <w:p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32093" w:rsidRDefault="00832093" w:rsidP="00EB084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08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Send a copy of the filed </w:t>
      </w:r>
      <w:r w:rsidR="00E909C2" w:rsidRPr="00EB08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Order Transferring Wireless Phone Account </w:t>
      </w:r>
      <w:r w:rsidR="00560F22" w:rsidRPr="00EB084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AND</w:t>
      </w:r>
      <w:r w:rsidR="00E909C2" w:rsidRPr="00EB084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the</w:t>
      </w:r>
      <w:r w:rsidR="00E909C2" w:rsidRPr="00EB08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Attachment to Order Transferring Wireless Phone Account</w:t>
      </w:r>
      <w:r w:rsidRPr="00EB08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the wireless service provider. Go to </w:t>
      </w:r>
      <w:hyperlink r:id="rId8" w:history="1">
        <w:r w:rsidR="007D7F0E" w:rsidRPr="00EB0847">
          <w:rPr>
            <w:rStyle w:val="Hyperlink"/>
            <w:rFonts w:ascii="Arial" w:eastAsiaTheme="minorEastAsia" w:hAnsi="Arial" w:cs="Arial"/>
            <w:sz w:val="24"/>
            <w:szCs w:val="24"/>
          </w:rPr>
          <w:t>https://tnbear.tn.gov/Ecommerce/FilingSearch.aspx</w:t>
        </w:r>
      </w:hyperlink>
      <w:r w:rsidRPr="00EB08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find out where to send the forms.</w:t>
      </w:r>
    </w:p>
    <w:p w:rsidR="00A15AC2" w:rsidRPr="00D927C5" w:rsidRDefault="00A15AC2" w:rsidP="00B96D95">
      <w:pPr>
        <w:tabs>
          <w:tab w:val="right" w:pos="8370"/>
        </w:tabs>
        <w:bidi/>
        <w:spacing w:after="0" w:line="240" w:lineRule="auto"/>
        <w:ind w:left="360" w:right="1260" w:hanging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ج. </w:t>
      </w:r>
      <w:r w:rsidR="004E641D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أرسل صورة من "أمر تحويل حساب هاتف محمول" الذي تم إيداعه و"مرفق أمر تحويل حساب هاتف محمول"</w:t>
      </w:r>
      <w:r w:rsidR="00854F7D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 إلى مقدم خدمة الهاتف المحمول. </w:t>
      </w:r>
      <w:r w:rsidR="0069610E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لمعرفة الجهة التي سترسل لها هذه النماذج</w:t>
      </w:r>
      <w:r w:rsidR="00945F2B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 xml:space="preserve">، طالع الموقع التالي: </w:t>
      </w:r>
      <w:hyperlink r:id="rId9" w:history="1">
        <w:r w:rsidR="00B96D95" w:rsidRPr="00163E82">
          <w:rPr>
            <w:rStyle w:val="Hyperlink"/>
            <w:rFonts w:ascii="Arial" w:eastAsiaTheme="minorEastAsia" w:hAnsi="Arial" w:cs="Arial"/>
            <w:sz w:val="24"/>
            <w:szCs w:val="24"/>
          </w:rPr>
          <w:t>https://tnbear.tn.gov/Ecommerce/FilingSearch.aspx</w:t>
        </w:r>
      </w:hyperlink>
      <w:r w:rsidR="0069610E" w:rsidRPr="00D927C5">
        <w:rPr>
          <w:rFonts w:ascii="Times New Roman" w:eastAsia="Times New Roman" w:hAnsi="Times New Roman" w:cs="Times New Roman" w:hint="cs"/>
          <w:color w:val="333333"/>
          <w:sz w:val="26"/>
          <w:szCs w:val="26"/>
          <w:rtl/>
        </w:rPr>
        <w:t>.</w:t>
      </w:r>
    </w:p>
    <w:p w:rsidR="00560F22" w:rsidRPr="00E909C2" w:rsidRDefault="00560F22" w:rsidP="00EB0847">
      <w:p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F7CCA" w:rsidRPr="0069610E" w:rsidRDefault="00832093" w:rsidP="00EB084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847">
        <w:rPr>
          <w:rFonts w:ascii="Times New Roman" w:eastAsia="Times New Roman" w:hAnsi="Times New Roman" w:cs="Times New Roman"/>
          <w:color w:val="333333"/>
          <w:sz w:val="24"/>
          <w:szCs w:val="24"/>
        </w:rPr>
        <w:t>The forms have instructions for the wireless service provider to transfer the cell phone account and number into your name. If you do not receive any</w:t>
      </w:r>
      <w:r w:rsidR="00560F22" w:rsidRPr="00EB0847">
        <w:rPr>
          <w:rFonts w:ascii="Times New Roman" w:eastAsia="Times New Roman" w:hAnsi="Times New Roman" w:cs="Times New Roman"/>
          <w:color w:val="333333"/>
          <w:sz w:val="24"/>
          <w:szCs w:val="24"/>
        </w:rPr>
        <w:t>thing</w:t>
      </w:r>
      <w:r w:rsidRPr="00EB08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from the wireless service provider that the account has been put in your name within 2 weeks, you may want to contact the company yourself to check on the process.</w:t>
      </w:r>
    </w:p>
    <w:p w:rsidR="0069610E" w:rsidRPr="00D927C5" w:rsidRDefault="00E30410" w:rsidP="00677496">
      <w:pPr>
        <w:bidi/>
        <w:spacing w:after="0" w:line="240" w:lineRule="auto"/>
        <w:ind w:left="360" w:right="153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927C5">
        <w:rPr>
          <w:rFonts w:ascii="Times New Roman" w:hAnsi="Times New Roman" w:cs="Times New Roman" w:hint="cs"/>
          <w:sz w:val="26"/>
          <w:szCs w:val="26"/>
          <w:rtl/>
        </w:rPr>
        <w:t>د. تحتوي النماذج على تعليمات لمقدم خدمة الهاتف المحمول لتحويل رقم وحساب الهاتف المحمول لاسمك. إذا لم تتلقَ أي</w:t>
      </w:r>
      <w:r w:rsidR="00677496" w:rsidRPr="00D927C5">
        <w:rPr>
          <w:rFonts w:ascii="Times New Roman" w:hAnsi="Times New Roman" w:cs="Times New Roman" w:hint="cs"/>
          <w:sz w:val="26"/>
          <w:szCs w:val="26"/>
          <w:rtl/>
        </w:rPr>
        <w:t xml:space="preserve"> رد من مقدم خدمة الهاتف المحمول بما يفيد أنه قد تم نقل الحساب باسمك في خلال أسبوعين، </w:t>
      </w:r>
      <w:r w:rsidR="0004757F" w:rsidRPr="00D927C5">
        <w:rPr>
          <w:rFonts w:ascii="Times New Roman" w:hAnsi="Times New Roman" w:cs="Times New Roman" w:hint="cs"/>
          <w:sz w:val="26"/>
          <w:szCs w:val="26"/>
          <w:rtl/>
        </w:rPr>
        <w:t>يمكنك أن تتصل بالشركة بنفسك لتتأكد من قيامها بذلك الأمر.</w:t>
      </w:r>
    </w:p>
    <w:p w:rsidR="006C4DD3" w:rsidRPr="006C4DD3" w:rsidRDefault="006C4DD3" w:rsidP="006C4D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4DD3" w:rsidRPr="00EB0847" w:rsidRDefault="006C4DD3" w:rsidP="006C4DD3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B0847" w:rsidRPr="00EB0847" w:rsidRDefault="00EB0847" w:rsidP="00EB0847">
      <w:pPr>
        <w:pStyle w:val="Footer"/>
        <w:rPr>
          <w:rFonts w:ascii="Times New Roman" w:hAnsi="Times New Roman" w:cs="Times New Roman"/>
          <w:sz w:val="24"/>
          <w:szCs w:val="24"/>
        </w:rPr>
      </w:pPr>
    </w:p>
    <w:sectPr w:rsidR="00EB0847" w:rsidRPr="00EB0847" w:rsidSect="00925D68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DB" w:rsidRDefault="00FE1FDB" w:rsidP="00FE1FDB">
      <w:pPr>
        <w:spacing w:after="0" w:line="240" w:lineRule="auto"/>
      </w:pPr>
      <w:r>
        <w:separator/>
      </w:r>
    </w:p>
  </w:endnote>
  <w:endnote w:type="continuationSeparator" w:id="0">
    <w:p w:rsidR="00FE1FDB" w:rsidRDefault="00FE1FDB" w:rsidP="00FE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DB" w:rsidRDefault="00FE1FDB">
    <w:pPr>
      <w:pStyle w:val="Footer"/>
    </w:pPr>
    <w:r>
      <w:t>04/18/18</w:t>
    </w:r>
  </w:p>
  <w:p w:rsidR="00FE1FDB" w:rsidRDefault="00FE1FDB">
    <w:pPr>
      <w:pStyle w:val="Footer"/>
    </w:pPr>
    <w:r>
      <w:t>Form#OP2018-5</w:t>
    </w:r>
  </w:p>
  <w:p w:rsidR="00FE1FDB" w:rsidRDefault="00FE1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DB" w:rsidRDefault="00FE1FDB" w:rsidP="00FE1FDB">
      <w:pPr>
        <w:spacing w:after="0" w:line="240" w:lineRule="auto"/>
      </w:pPr>
      <w:r>
        <w:separator/>
      </w:r>
    </w:p>
  </w:footnote>
  <w:footnote w:type="continuationSeparator" w:id="0">
    <w:p w:rsidR="00FE1FDB" w:rsidRDefault="00FE1FDB" w:rsidP="00FE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0BB"/>
    <w:multiLevelType w:val="multilevel"/>
    <w:tmpl w:val="E3C8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arabicAlpha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149E9"/>
    <w:multiLevelType w:val="multilevel"/>
    <w:tmpl w:val="849E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93"/>
    <w:rsid w:val="00034645"/>
    <w:rsid w:val="0004757F"/>
    <w:rsid w:val="00086488"/>
    <w:rsid w:val="00162F85"/>
    <w:rsid w:val="00163E82"/>
    <w:rsid w:val="001A1AD6"/>
    <w:rsid w:val="001B4BC1"/>
    <w:rsid w:val="00221CE6"/>
    <w:rsid w:val="0029701F"/>
    <w:rsid w:val="002A0DCF"/>
    <w:rsid w:val="002E3EA6"/>
    <w:rsid w:val="002F0632"/>
    <w:rsid w:val="003C3054"/>
    <w:rsid w:val="00481D17"/>
    <w:rsid w:val="004E641D"/>
    <w:rsid w:val="00560F22"/>
    <w:rsid w:val="005D19DD"/>
    <w:rsid w:val="00662FF6"/>
    <w:rsid w:val="00677496"/>
    <w:rsid w:val="0069610E"/>
    <w:rsid w:val="006A36DC"/>
    <w:rsid w:val="006C4DD3"/>
    <w:rsid w:val="007579B6"/>
    <w:rsid w:val="007675A7"/>
    <w:rsid w:val="007B4C8F"/>
    <w:rsid w:val="007D7F0E"/>
    <w:rsid w:val="00825DF0"/>
    <w:rsid w:val="00832093"/>
    <w:rsid w:val="00854F7D"/>
    <w:rsid w:val="008B0594"/>
    <w:rsid w:val="00925D68"/>
    <w:rsid w:val="00945F2B"/>
    <w:rsid w:val="00A04A32"/>
    <w:rsid w:val="00A15AC2"/>
    <w:rsid w:val="00A17880"/>
    <w:rsid w:val="00A243EF"/>
    <w:rsid w:val="00A25E5E"/>
    <w:rsid w:val="00A31A8F"/>
    <w:rsid w:val="00AB2D96"/>
    <w:rsid w:val="00AC3CE5"/>
    <w:rsid w:val="00AF5BB7"/>
    <w:rsid w:val="00B07550"/>
    <w:rsid w:val="00B338D5"/>
    <w:rsid w:val="00B7332B"/>
    <w:rsid w:val="00B96D95"/>
    <w:rsid w:val="00BE4424"/>
    <w:rsid w:val="00C42F99"/>
    <w:rsid w:val="00C67703"/>
    <w:rsid w:val="00C9421C"/>
    <w:rsid w:val="00D01284"/>
    <w:rsid w:val="00D80503"/>
    <w:rsid w:val="00D927C5"/>
    <w:rsid w:val="00DC1D62"/>
    <w:rsid w:val="00DF7CCA"/>
    <w:rsid w:val="00E23481"/>
    <w:rsid w:val="00E23B31"/>
    <w:rsid w:val="00E30410"/>
    <w:rsid w:val="00E909C2"/>
    <w:rsid w:val="00E916C4"/>
    <w:rsid w:val="00E95863"/>
    <w:rsid w:val="00EA368F"/>
    <w:rsid w:val="00EB0847"/>
    <w:rsid w:val="00F31256"/>
    <w:rsid w:val="00F51220"/>
    <w:rsid w:val="00F51EDC"/>
    <w:rsid w:val="00F726E4"/>
    <w:rsid w:val="00FA1FA6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9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0F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0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847"/>
  </w:style>
  <w:style w:type="paragraph" w:styleId="Header">
    <w:name w:val="header"/>
    <w:basedOn w:val="Normal"/>
    <w:link w:val="HeaderChar"/>
    <w:uiPriority w:val="99"/>
    <w:unhideWhenUsed/>
    <w:rsid w:val="00FE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FDB"/>
  </w:style>
  <w:style w:type="paragraph" w:styleId="BalloonText">
    <w:name w:val="Balloon Text"/>
    <w:basedOn w:val="Normal"/>
    <w:link w:val="BalloonTextChar"/>
    <w:uiPriority w:val="99"/>
    <w:semiHidden/>
    <w:unhideWhenUsed/>
    <w:rsid w:val="00FE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9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0F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0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847"/>
  </w:style>
  <w:style w:type="paragraph" w:styleId="Header">
    <w:name w:val="header"/>
    <w:basedOn w:val="Normal"/>
    <w:link w:val="HeaderChar"/>
    <w:uiPriority w:val="99"/>
    <w:unhideWhenUsed/>
    <w:rsid w:val="00FE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FDB"/>
  </w:style>
  <w:style w:type="paragraph" w:styleId="BalloonText">
    <w:name w:val="Balloon Text"/>
    <w:basedOn w:val="Normal"/>
    <w:link w:val="BalloonTextChar"/>
    <w:uiPriority w:val="99"/>
    <w:semiHidden/>
    <w:unhideWhenUsed/>
    <w:rsid w:val="00FE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3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10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06479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545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1370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3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30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8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bear.tn.gov/Ecommerce/FilingSearch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nbear.tn.gov/Ecommerce/Filing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Rose Zingale</dc:creator>
  <cp:lastModifiedBy>Mary Rose Zingale</cp:lastModifiedBy>
  <cp:revision>2</cp:revision>
  <dcterms:created xsi:type="dcterms:W3CDTF">2018-08-07T21:02:00Z</dcterms:created>
  <dcterms:modified xsi:type="dcterms:W3CDTF">2018-08-07T21:02:00Z</dcterms:modified>
</cp:coreProperties>
</file>